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
        <w:jc w:val="center"/>
      </w:pPr>
      <w:r>
        <w:rPr>
          <w:rFonts w:ascii="Aptos" w:cs="Aptos" w:eastAsia="Aptos" w:hAnsi="Aptos"/>
          <w:color w:val="002B49"/>
        </w:rPr>
        <w:t xml:space="preserve">ISO 27001 Readiness Audit</w:t>
      </w:r>
    </w:p>
    <w:p>
      <w:pPr>
        <w:spacing w:after="40"/>
        <w:jc w:val="center"/>
      </w:pPr>
      <w:r>
        <w:rPr>
          <w:rFonts w:ascii="Aptos" w:cs="Aptos" w:eastAsia="Aptos" w:hAnsi="Aptos"/>
          <w:b/>
          <w:bCs/>
          <w:color w:val="003A60"/>
          <w:sz w:val="30"/>
          <w:szCs w:val="30"/>
        </w:rPr>
        <w:t xml:space="preserve">Question Pack - Comprehensive Edition</w:t>
      </w:r>
    </w:p>
    <w:p>
      <w:pPr>
        <w:spacing w:after="200"/>
        <w:jc w:val="center"/>
      </w:pPr>
      <w:r>
        <w:rPr>
          <w:rFonts w:ascii="Aptos" w:cs="Aptos" w:eastAsia="Aptos" w:hAnsi="Aptos"/>
          <w:i/>
          <w:iCs/>
          <w:color w:val="555555"/>
          <w:sz w:val="20"/>
          <w:szCs w:val="20"/>
        </w:rPr>
        <w:t xml:space="preserve">Aligned to ISO/IEC 27001:2022 (Organizational, People, Physical, Technological controls)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2513"/>
        <w:gridCol w:w="2000"/>
        <w:gridCol w:w="2513"/>
      </w:tblGrid>
      <w:tr>
        <w:tc>
          <w:tcPr>
            <w:tcW w:type="dxa" w:w="2000"/>
            <w:tcBorders>
              <w:top w:val="single" w:color="999999" w:sz="4"/>
              <w:left w:val="single" w:color="999999" w:sz="4"/>
              <w:bottom w:val="single" w:color="999999" w:sz="4"/>
              <w:right w:val="single" w:color="999999" w:sz="4"/>
            </w:tcBorders>
            <w:shd w:fill="E7EEF8" w:val="clear"/>
            <w:tcMar>
              <w:top w:type="dxa" w:w="60"/>
              <w:left w:type="dxa" w:w="100"/>
              <w:bottom w:type="dxa" w:w="60"/>
              <w:right w:type="dxa" w:w="100"/>
            </w:tcMar>
          </w:tcPr>
          <w:p>
            <w:r>
              <w:rPr>
                <w:rFonts w:ascii="Aptos" w:cs="Aptos" w:eastAsia="Aptos" w:hAnsi="Aptos"/>
                <w:b/>
                <w:bCs/>
              </w:rPr>
              <w:t xml:space="preserve">Organisation:</w:t>
            </w:r>
          </w:p>
        </w:tc>
        <w:tc>
          <w:tcPr>
            <w:tcW w:type="dxa" w:w="2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 </w:t>
            </w:r>
          </w:p>
        </w:tc>
        <w:tc>
          <w:tcPr>
            <w:tcW w:type="dxa" w:w="2000"/>
            <w:tcBorders>
              <w:top w:val="single" w:color="999999" w:sz="4"/>
              <w:left w:val="single" w:color="999999" w:sz="4"/>
              <w:bottom w:val="single" w:color="999999" w:sz="4"/>
              <w:right w:val="single" w:color="999999" w:sz="4"/>
            </w:tcBorders>
            <w:shd w:fill="E7EEF8" w:val="clear"/>
            <w:tcMar>
              <w:top w:type="dxa" w:w="60"/>
              <w:left w:type="dxa" w:w="100"/>
              <w:bottom w:type="dxa" w:w="60"/>
              <w:right w:type="dxa" w:w="100"/>
            </w:tcMar>
          </w:tcPr>
          <w:p>
            <w:r>
              <w:rPr>
                <w:rFonts w:ascii="Aptos" w:cs="Aptos" w:eastAsia="Aptos" w:hAnsi="Aptos"/>
                <w:b/>
                <w:bCs/>
              </w:rPr>
              <w:t xml:space="preserve">Date:</w:t>
            </w:r>
          </w:p>
        </w:tc>
        <w:tc>
          <w:tcPr>
            <w:tcW w:type="dxa" w:w="2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 </w:t>
            </w:r>
          </w:p>
        </w:tc>
      </w:tr>
      <w:tr>
        <w:tc>
          <w:tcPr>
            <w:tcW w:type="dxa" w:w="2000"/>
            <w:tcBorders>
              <w:top w:val="single" w:color="999999" w:sz="4"/>
              <w:left w:val="single" w:color="999999" w:sz="4"/>
              <w:bottom w:val="single" w:color="999999" w:sz="4"/>
              <w:right w:val="single" w:color="999999" w:sz="4"/>
            </w:tcBorders>
            <w:shd w:fill="E7EEF8" w:val="clear"/>
            <w:tcMar>
              <w:top w:type="dxa" w:w="60"/>
              <w:left w:type="dxa" w:w="100"/>
              <w:bottom w:type="dxa" w:w="60"/>
              <w:right w:type="dxa" w:w="100"/>
            </w:tcMar>
          </w:tcPr>
          <w:p>
            <w:r>
              <w:rPr>
                <w:rFonts w:ascii="Aptos" w:cs="Aptos" w:eastAsia="Aptos" w:hAnsi="Aptos"/>
                <w:b/>
                <w:bCs/>
              </w:rPr>
              <w:t xml:space="preserve">Auditor:</w:t>
            </w:r>
          </w:p>
        </w:tc>
        <w:tc>
          <w:tcPr>
            <w:tcW w:type="dxa" w:w="2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 </w:t>
            </w:r>
          </w:p>
        </w:tc>
        <w:tc>
          <w:tcPr>
            <w:tcW w:type="dxa" w:w="2000"/>
            <w:tcBorders>
              <w:top w:val="single" w:color="999999" w:sz="4"/>
              <w:left w:val="single" w:color="999999" w:sz="4"/>
              <w:bottom w:val="single" w:color="999999" w:sz="4"/>
              <w:right w:val="single" w:color="999999" w:sz="4"/>
            </w:tcBorders>
            <w:shd w:fill="E7EEF8" w:val="clear"/>
            <w:tcMar>
              <w:top w:type="dxa" w:w="60"/>
              <w:left w:type="dxa" w:w="100"/>
              <w:bottom w:type="dxa" w:w="60"/>
              <w:right w:type="dxa" w:w="100"/>
            </w:tcMar>
          </w:tcPr>
          <w:p>
            <w:r>
              <w:rPr>
                <w:rFonts w:ascii="Aptos" w:cs="Aptos" w:eastAsia="Aptos" w:hAnsi="Aptos"/>
                <w:b/>
                <w:bCs/>
              </w:rPr>
              <w:t xml:space="preserve">Location:</w:t>
            </w:r>
          </w:p>
        </w:tc>
        <w:tc>
          <w:tcPr>
            <w:tcW w:type="dxa" w:w="2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 </w:t>
            </w:r>
          </w:p>
        </w:tc>
      </w:tr>
    </w:tbl>
    <w:p>
      <w:pPr>
        <w:spacing w:after="200" w:before="200"/>
      </w:pPr>
      <w:r>
        <w:rPr>
          <w:rFonts w:ascii="Aptos" w:cs="Aptos" w:eastAsia="Aptos" w:hAnsi="Aptos"/>
          <w:b/>
          <w:bCs/>
        </w:rPr>
        <w:t xml:space="preserve">Usage Note: </w:t>
      </w:r>
      <w:r>
        <w:rPr>
          <w:rFonts w:ascii="Aptos" w:cs="Aptos" w:eastAsia="Aptos" w:hAnsi="Aptos"/>
        </w:rPr>
        <w:t xml:space="preserve">Questions marked ★ EVIDENCE require the auditee to produce supporting documentation. Each section includes challenge points, evidence to request, what good looks like, red flags, and space to record key findings and evidence gaps. Each section objective is mapped to its relevant ISO/IEC 27001:2022 clause or Annex A control numbers. Use this pack for ISO 27001 readiness reviews, internal audit preparation, supplier assurance checks, interview preparation and portfolio evidence. OFI = Opportunity for Improvement.</w:t>
      </w:r>
    </w:p>
    <w:p>
      <w:pPr>
        <w:pStyle w:val="Heading1"/>
        <w:spacing w:after="120" w:before="400"/>
      </w:pPr>
      <w:r>
        <w:rPr>
          <w:rFonts w:ascii="Aptos" w:cs="Aptos" w:eastAsia="Aptos" w:hAnsi="Aptos"/>
          <w:b/>
          <w:bCs/>
          <w:color w:val="003A60"/>
        </w:rPr>
        <w:t xml:space="preserve">Audit Running Order</w:t>
      </w:r>
    </w:p>
    <w:p>
      <w:pPr>
        <w:pStyle w:val="ListParagraph"/>
        <w:numPr>
          <w:ilvl w:val="0"/>
          <w:numId w:val="2"/>
        </w:numPr>
        <w:spacing w:after="40"/>
      </w:pPr>
      <w:r>
        <w:t xml:space="preserve">Opening Meeting - senior information security owner, ISMS manager, risk owner and key evidence owners required. Confirm scope, audit plan, evidence route and timings.</w:t>
      </w:r>
    </w:p>
    <w:p>
      <w:pPr>
        <w:pStyle w:val="ListParagraph"/>
        <w:numPr>
          <w:ilvl w:val="0"/>
          <w:numId w:val="2"/>
        </w:numPr>
        <w:spacing w:after="40"/>
      </w:pPr>
      <w:r>
        <w:t xml:space="preserve">1. ISMS Scope and Context</w:t>
      </w:r>
    </w:p>
    <w:p>
      <w:pPr>
        <w:pStyle w:val="ListParagraph"/>
        <w:numPr>
          <w:ilvl w:val="0"/>
          <w:numId w:val="2"/>
        </w:numPr>
        <w:spacing w:after="40"/>
      </w:pPr>
      <w:r>
        <w:t xml:space="preserve">2. Leadership and Governance</w:t>
      </w:r>
    </w:p>
    <w:p>
      <w:pPr>
        <w:pStyle w:val="ListParagraph"/>
        <w:numPr>
          <w:ilvl w:val="0"/>
          <w:numId w:val="2"/>
        </w:numPr>
        <w:spacing w:after="40"/>
      </w:pPr>
      <w:r>
        <w:t xml:space="preserve">3. Risk Assessment and Risk Treatment</w:t>
      </w:r>
    </w:p>
    <w:p>
      <w:pPr>
        <w:pStyle w:val="ListParagraph"/>
        <w:numPr>
          <w:ilvl w:val="0"/>
          <w:numId w:val="2"/>
        </w:numPr>
        <w:spacing w:after="40"/>
      </w:pPr>
      <w:r>
        <w:t xml:space="preserve">4. Statement of Applicability and Control Ownership</w:t>
      </w:r>
    </w:p>
    <w:p>
      <w:pPr>
        <w:pStyle w:val="ListParagraph"/>
        <w:numPr>
          <w:ilvl w:val="0"/>
          <w:numId w:val="2"/>
        </w:numPr>
        <w:spacing w:after="40"/>
      </w:pPr>
      <w:r>
        <w:t xml:space="preserve">5. Policies, Standards and Procedures</w:t>
      </w:r>
    </w:p>
    <w:p>
      <w:pPr>
        <w:pStyle w:val="ListParagraph"/>
        <w:numPr>
          <w:ilvl w:val="0"/>
          <w:numId w:val="2"/>
        </w:numPr>
        <w:spacing w:after="40"/>
      </w:pPr>
      <w:r>
        <w:t xml:space="preserve">6. People Security</w:t>
      </w:r>
    </w:p>
    <w:p>
      <w:pPr>
        <w:pStyle w:val="ListParagraph"/>
        <w:numPr>
          <w:ilvl w:val="0"/>
          <w:numId w:val="2"/>
        </w:numPr>
        <w:spacing w:after="40"/>
      </w:pPr>
      <w:r>
        <w:t xml:space="preserve">7. Asset Management and Information Classification</w:t>
      </w:r>
    </w:p>
    <w:p>
      <w:pPr>
        <w:pStyle w:val="ListParagraph"/>
        <w:numPr>
          <w:ilvl w:val="0"/>
          <w:numId w:val="2"/>
        </w:numPr>
        <w:spacing w:after="40"/>
      </w:pPr>
      <w:r>
        <w:t xml:space="preserve">8. Access Control and Joiners, Movers, Leavers</w:t>
      </w:r>
    </w:p>
    <w:p>
      <w:pPr>
        <w:pStyle w:val="ListParagraph"/>
        <w:numPr>
          <w:ilvl w:val="0"/>
          <w:numId w:val="2"/>
        </w:numPr>
        <w:spacing w:after="40"/>
      </w:pPr>
      <w:r>
        <w:t xml:space="preserve">9. Physical and Environmental Security</w:t>
      </w:r>
    </w:p>
    <w:p>
      <w:pPr>
        <w:pStyle w:val="ListParagraph"/>
        <w:numPr>
          <w:ilvl w:val="0"/>
          <w:numId w:val="2"/>
        </w:numPr>
        <w:spacing w:after="40"/>
      </w:pPr>
      <w:r>
        <w:t xml:space="preserve">10. Operations, Logging, Vulnerability and Change</w:t>
      </w:r>
    </w:p>
    <w:p>
      <w:pPr>
        <w:pStyle w:val="ListParagraph"/>
        <w:numPr>
          <w:ilvl w:val="0"/>
          <w:numId w:val="2"/>
        </w:numPr>
        <w:spacing w:after="40"/>
      </w:pPr>
      <w:r>
        <w:t xml:space="preserve">11. Supplier and Third-Party Security</w:t>
      </w:r>
    </w:p>
    <w:p>
      <w:pPr>
        <w:pStyle w:val="ListParagraph"/>
        <w:numPr>
          <w:ilvl w:val="0"/>
          <w:numId w:val="2"/>
        </w:numPr>
        <w:spacing w:after="40"/>
      </w:pPr>
      <w:r>
        <w:t xml:space="preserve">12. Incident Management</w:t>
      </w:r>
    </w:p>
    <w:p>
      <w:pPr>
        <w:pStyle w:val="ListParagraph"/>
        <w:numPr>
          <w:ilvl w:val="0"/>
          <w:numId w:val="2"/>
        </w:numPr>
        <w:spacing w:after="40"/>
      </w:pPr>
      <w:r>
        <w:t xml:space="preserve">13. Business Continuity, Backup and Recovery</w:t>
      </w:r>
    </w:p>
    <w:p>
      <w:pPr>
        <w:pStyle w:val="ListParagraph"/>
        <w:numPr>
          <w:ilvl w:val="0"/>
          <w:numId w:val="2"/>
        </w:numPr>
        <w:spacing w:after="40"/>
      </w:pPr>
      <w:r>
        <w:t xml:space="preserve">14. Internal Audit, Management Review and Continual Improvement</w:t>
      </w:r>
    </w:p>
    <w:p>
      <w:pPr>
        <w:pStyle w:val="ListParagraph"/>
        <w:numPr>
          <w:ilvl w:val="0"/>
          <w:numId w:val="2"/>
        </w:numPr>
        <w:spacing w:after="40"/>
      </w:pPr>
      <w:r>
        <w:t xml:space="preserve">Break - auditor prepares closing meeting summary, evidence gaps and proposed ratings.</w:t>
      </w:r>
    </w:p>
    <w:p>
      <w:pPr>
        <w:pStyle w:val="ListParagraph"/>
        <w:numPr>
          <w:ilvl w:val="0"/>
          <w:numId w:val="2"/>
        </w:numPr>
        <w:spacing w:after="40"/>
      </w:pPr>
      <w:r>
        <w:t xml:space="preserve">Closing Meeting - recap findings, nonconformities, opportunities for improvement, actions, owners and next steps.</w:t>
      </w:r>
    </w:p>
    <w:p>
      <w:pPr>
        <w:pStyle w:val="Heading1"/>
        <w:spacing w:after="120" w:before="400"/>
      </w:pPr>
      <w:r>
        <w:rPr>
          <w:rFonts w:ascii="Aptos" w:cs="Aptos" w:eastAsia="Aptos" w:hAnsi="Aptos"/>
          <w:b/>
          <w:bCs/>
          <w:color w:val="003A60"/>
        </w:rPr>
        <w:t xml:space="preserve">1. ISMS Scope and Context</w:t>
      </w:r>
    </w:p>
    <w:p>
      <w:pPr>
        <w:spacing w:after="40"/>
      </w:pPr>
      <w:r>
        <w:rPr>
          <w:rFonts w:ascii="Aptos" w:cs="Aptos" w:eastAsia="Aptos" w:hAnsi="Aptos"/>
          <w:b/>
          <w:bCs/>
        </w:rPr>
        <w:t xml:space="preserve">Objective: </w:t>
      </w:r>
      <w:r>
        <w:rPr>
          <w:rFonts w:ascii="Aptos" w:cs="Aptos" w:eastAsia="Aptos" w:hAnsi="Aptos"/>
        </w:rPr>
        <w:t xml:space="preserve">Assess whether the Information Security Management System (ISMS) scope is clear, current and linked to the organisation's services, systems, locations, information assets, legal obligations and external dependencies.</w:t>
      </w:r>
    </w:p>
    <w:p>
      <w:pPr>
        <w:spacing w:after="160"/>
      </w:pPr>
      <w:r>
        <w:rPr>
          <w:rFonts w:ascii="Aptos" w:cs="Aptos" w:eastAsia="Aptos" w:hAnsi="Aptos"/>
          <w:b/>
          <w:bCs/>
          <w:i/>
          <w:iCs/>
          <w:color w:val="555555"/>
          <w:sz w:val="18"/>
          <w:szCs w:val="18"/>
        </w:rPr>
        <w:t xml:space="preserve">Related Controls (ISO/IEC 27001:2022): </w:t>
      </w:r>
      <w:r>
        <w:rPr>
          <w:rFonts w:ascii="Aptos" w:cs="Aptos" w:eastAsia="Aptos" w:hAnsi="Aptos"/>
          <w:i/>
          <w:iCs/>
          <w:color w:val="555555"/>
          <w:sz w:val="18"/>
          <w:szCs w:val="18"/>
        </w:rPr>
        <w:t xml:space="preserve">Clauses 4.1, 4.2, 4.3, 4.4</w:t>
      </w:r>
    </w:p>
    <w:p>
      <w:pPr>
        <w:spacing w:after="60" w:before="160"/>
      </w:pPr>
      <w:r>
        <w:rPr>
          <w:rFonts w:ascii="Aptos" w:cs="Aptos" w:eastAsia="Aptos" w:hAnsi="Aptos"/>
          <w:b/>
          <w:bCs/>
          <w:i/>
          <w:iCs/>
          <w:color w:val="003A60"/>
          <w:sz w:val="21"/>
          <w:szCs w:val="21"/>
        </w:rPr>
        <w:t xml:space="preserve">Questions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5326"/>
        <w:gridCol w:w="3000"/>
      </w:tblGrid>
      <w:tr>
        <w:trPr>
          <w:tblHeader/>
        </w:trPr>
        <w:tc>
          <w:tcPr>
            <w:tcW w:type="dxa" w:w="7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w:t>
            </w:r>
          </w:p>
        </w:tc>
        <w:tc>
          <w:tcPr>
            <w:tcW w:type="dxa" w:w="53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Question</w:t>
            </w:r>
          </w:p>
        </w:tc>
        <w:tc>
          <w:tcPr>
            <w:tcW w:type="dxa" w:w="30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 / Evidence Ref</w:t>
            </w: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Talk me through the agreed scope of the ISMS.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Which business areas, services, systems, locations and teams are included?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Which areas are excluded, and what is the justification?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Q4</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What internal and external issues affect information security?</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Q5</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Who are the interested parties, such as customers, regulators, suppliers and internal teams?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Q6</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What legal, regulatory and contractual requirements apply to the ISMS?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Q7</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often is the ISMS scope reviewed, and who approves changes?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Q8</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Have any new systems, suppliers, locations or services been introduced since the scope was last reviewed?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spacing w:after="60" w:before="160"/>
      </w:pPr>
      <w:r>
        <w:rPr>
          <w:rFonts w:ascii="Aptos" w:cs="Aptos" w:eastAsia="Aptos" w:hAnsi="Aptos"/>
          <w:b/>
          <w:bCs/>
          <w:i/>
          <w:iCs/>
          <w:color w:val="003A60"/>
          <w:sz w:val="21"/>
          <w:szCs w:val="21"/>
        </w:rPr>
        <w:t xml:space="preserve">Deep Dive / Challenge Points</w:t>
      </w:r>
    </w:p>
    <w:p>
      <w:pPr>
        <w:pStyle w:val="ListParagraph"/>
        <w:numPr>
          <w:ilvl w:val="0"/>
          <w:numId w:val="2"/>
        </w:numPr>
        <w:spacing w:after="40"/>
      </w:pPr>
      <w:r>
        <w:t xml:space="preserve">Check whether the scope statement matches actual operations.</w:t>
      </w:r>
    </w:p>
    <w:p>
      <w:pPr>
        <w:pStyle w:val="ListParagraph"/>
        <w:numPr>
          <w:ilvl w:val="0"/>
          <w:numId w:val="2"/>
        </w:numPr>
        <w:spacing w:after="40"/>
      </w:pPr>
      <w:r>
        <w:t xml:space="preserve">Challenge exclusions that remove high-risk systems or suppliers from scope.</w:t>
      </w:r>
    </w:p>
    <w:p>
      <w:pPr>
        <w:pStyle w:val="ListParagraph"/>
        <w:numPr>
          <w:ilvl w:val="0"/>
          <w:numId w:val="2"/>
        </w:numPr>
        <w:spacing w:after="40"/>
      </w:pPr>
      <w:r>
        <w:t xml:space="preserve">Ask whether legal, contractual and regulatory obligations have changed since the last review.</w:t>
      </w:r>
    </w:p>
    <w:p>
      <w:pPr>
        <w:spacing w:after="60" w:before="160"/>
      </w:pPr>
      <w:r>
        <w:rPr>
          <w:rFonts w:ascii="Aptos" w:cs="Aptos" w:eastAsia="Aptos" w:hAnsi="Aptos"/>
          <w:b/>
          <w:bCs/>
          <w:i/>
          <w:iCs/>
          <w:color w:val="003A60"/>
          <w:sz w:val="21"/>
          <w:szCs w:val="21"/>
        </w:rPr>
        <w:t xml:space="preserve">Evidence to Request</w:t>
      </w:r>
    </w:p>
    <w:p>
      <w:pPr>
        <w:pStyle w:val="ListParagraph"/>
        <w:numPr>
          <w:ilvl w:val="0"/>
          <w:numId w:val="2"/>
        </w:numPr>
        <w:spacing w:after="40"/>
      </w:pPr>
      <w:r>
        <w:t xml:space="preserve">ISMS scope statement</w:t>
      </w:r>
    </w:p>
    <w:p>
      <w:pPr>
        <w:pStyle w:val="ListParagraph"/>
        <w:numPr>
          <w:ilvl w:val="0"/>
          <w:numId w:val="2"/>
        </w:numPr>
        <w:spacing w:after="40"/>
      </w:pPr>
      <w:r>
        <w:t xml:space="preserve">List of in-scope systems, services and locations</w:t>
      </w:r>
    </w:p>
    <w:p>
      <w:pPr>
        <w:pStyle w:val="ListParagraph"/>
        <w:numPr>
          <w:ilvl w:val="0"/>
          <w:numId w:val="2"/>
        </w:numPr>
        <w:spacing w:after="40"/>
      </w:pPr>
      <w:r>
        <w:t xml:space="preserve">Organisation chart and role descriptions</w:t>
      </w:r>
    </w:p>
    <w:p>
      <w:pPr>
        <w:pStyle w:val="ListParagraph"/>
        <w:numPr>
          <w:ilvl w:val="0"/>
          <w:numId w:val="2"/>
        </w:numPr>
        <w:spacing w:after="40"/>
      </w:pPr>
      <w:r>
        <w:t xml:space="preserve">Legal and regulatory obligations register</w:t>
      </w:r>
    </w:p>
    <w:p>
      <w:pPr>
        <w:pStyle w:val="ListParagraph"/>
        <w:numPr>
          <w:ilvl w:val="0"/>
          <w:numId w:val="2"/>
        </w:numPr>
        <w:spacing w:after="40"/>
      </w:pPr>
      <w:r>
        <w:t xml:space="preserve">Supplier and third-party dependency list</w:t>
      </w:r>
    </w:p>
    <w:p>
      <w:pPr>
        <w:pStyle w:val="ListParagraph"/>
        <w:numPr>
          <w:ilvl w:val="0"/>
          <w:numId w:val="2"/>
        </w:numPr>
        <w:spacing w:after="40"/>
      </w:pPr>
      <w:r>
        <w:t xml:space="preserve">Data flow diagrams or processing maps</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999999" w:sz="4"/>
              <w:left w:val="single" w:color="999999" w:sz="4"/>
              <w:bottom w:val="single" w:color="999999" w:sz="4"/>
              <w:right w:val="single" w:color="999999" w:sz="4"/>
            </w:tcBorders>
            <w:shd w:fill="E9F7EF" w:val="clear"/>
            <w:tcMar>
              <w:top w:type="dxa" w:w="60"/>
              <w:left w:type="dxa" w:w="100"/>
              <w:bottom w:type="dxa" w:w="60"/>
              <w:right w:type="dxa" w:w="100"/>
            </w:tcMar>
          </w:tcPr>
          <w:p>
            <w:pPr>
              <w:spacing w:after="60"/>
            </w:pPr>
            <w:r>
              <w:rPr>
                <w:rFonts w:ascii="Aptos" w:cs="Aptos" w:eastAsia="Aptos" w:hAnsi="Aptos"/>
                <w:b/>
                <w:bCs/>
              </w:rPr>
              <w:t xml:space="preserve">✓ What Good Looks Like</w:t>
            </w:r>
          </w:p>
          <w:p>
            <w:pPr>
              <w:pStyle w:val="ListParagraph"/>
              <w:numPr>
                <w:ilvl w:val="0"/>
                <w:numId w:val="2"/>
              </w:numPr>
              <w:spacing w:after="40"/>
            </w:pPr>
            <w:r>
              <w:t xml:space="preserve">ISMS scope is documented and approved</w:t>
            </w:r>
          </w:p>
          <w:p>
            <w:pPr>
              <w:pStyle w:val="ListParagraph"/>
              <w:numPr>
                <w:ilvl w:val="0"/>
                <w:numId w:val="2"/>
              </w:numPr>
              <w:spacing w:after="40"/>
            </w:pPr>
            <w:r>
              <w:t xml:space="preserve">Scope includes systems, services, people, locations, data and suppliers</w:t>
            </w:r>
          </w:p>
          <w:p>
            <w:pPr>
              <w:pStyle w:val="ListParagraph"/>
              <w:numPr>
                <w:ilvl w:val="0"/>
                <w:numId w:val="2"/>
              </w:numPr>
              <w:spacing w:after="40"/>
            </w:pPr>
            <w:r>
              <w:t xml:space="preserve">Exclusions are justified and risk assessed</w:t>
            </w:r>
          </w:p>
          <w:p>
            <w:pPr>
              <w:pStyle w:val="ListParagraph"/>
              <w:numPr>
                <w:ilvl w:val="0"/>
                <w:numId w:val="2"/>
              </w:numPr>
              <w:spacing w:after="40"/>
            </w:pPr>
            <w:r>
              <w:t xml:space="preserve">Legal and contractual requirements are recorded</w:t>
            </w:r>
          </w:p>
        </w:tc>
        <w:tc>
          <w:tcPr>
            <w:tcW w:type="dxa" w:w="4513"/>
            <w:tcBorders>
              <w:top w:val="single" w:color="999999" w:sz="4"/>
              <w:left w:val="single" w:color="999999" w:sz="4"/>
              <w:bottom w:val="single" w:color="999999" w:sz="4"/>
              <w:right w:val="single" w:color="999999" w:sz="4"/>
            </w:tcBorders>
            <w:shd w:fill="FDEDEC" w:val="clear"/>
            <w:tcMar>
              <w:top w:type="dxa" w:w="60"/>
              <w:left w:type="dxa" w:w="100"/>
              <w:bottom w:type="dxa" w:w="60"/>
              <w:right w:type="dxa" w:w="100"/>
            </w:tcMar>
          </w:tcPr>
          <w:p>
            <w:pPr>
              <w:spacing w:after="60"/>
            </w:pPr>
            <w:r>
              <w:rPr>
                <w:rFonts w:ascii="Aptos" w:cs="Aptos" w:eastAsia="Aptos" w:hAnsi="Aptos"/>
                <w:b/>
                <w:bCs/>
              </w:rPr>
              <w:t xml:space="preserve">⚠ Red Flags</w:t>
            </w:r>
          </w:p>
          <w:p>
            <w:pPr>
              <w:pStyle w:val="ListParagraph"/>
              <w:numPr>
                <w:ilvl w:val="0"/>
                <w:numId w:val="2"/>
              </w:numPr>
              <w:spacing w:after="40"/>
            </w:pPr>
            <w:r>
              <w:t xml:space="preserve">No formal ISMS scope</w:t>
            </w:r>
          </w:p>
          <w:p>
            <w:pPr>
              <w:pStyle w:val="ListParagraph"/>
              <w:numPr>
                <w:ilvl w:val="0"/>
                <w:numId w:val="2"/>
              </w:numPr>
              <w:spacing w:after="40"/>
            </w:pPr>
            <w:r>
              <w:t xml:space="preserve">Critical services or suppliers excluded without rationale</w:t>
            </w:r>
          </w:p>
          <w:p>
            <w:pPr>
              <w:pStyle w:val="ListParagraph"/>
              <w:numPr>
                <w:ilvl w:val="0"/>
                <w:numId w:val="2"/>
              </w:numPr>
              <w:spacing w:after="40"/>
            </w:pPr>
            <w:r>
              <w:t xml:space="preserve">Different teams describe the scope differently</w:t>
            </w:r>
          </w:p>
          <w:p>
            <w:pPr>
              <w:pStyle w:val="ListParagraph"/>
              <w:numPr>
                <w:ilvl w:val="0"/>
                <w:numId w:val="2"/>
              </w:numPr>
              <w:spacing w:after="40"/>
            </w:pPr>
            <w:r>
              <w:t xml:space="preserve">Legal and contractual obligations are not documented</w:t>
            </w:r>
          </w:p>
        </w:tc>
      </w:tr>
    </w:tbl>
    <w:p>
      <w:pPr>
        <w:spacing w:after="60" w:before="160"/>
      </w:pPr>
      <w:r>
        <w:rPr>
          <w:rFonts w:ascii="Aptos" w:cs="Aptos" w:eastAsia="Aptos" w:hAnsi="Aptos"/>
          <w:b/>
          <w:bCs/>
          <w:i/>
          <w:iCs/>
          <w:color w:val="003A60"/>
          <w:sz w:val="21"/>
          <w:szCs w:val="21"/>
        </w:rPr>
        <w:t xml:space="preserve">Section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Key Findings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Evidence Gaps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2. Leadership and Governance</w:t>
      </w:r>
    </w:p>
    <w:p>
      <w:pPr>
        <w:spacing w:after="40"/>
      </w:pPr>
      <w:r>
        <w:rPr>
          <w:rFonts w:ascii="Aptos" w:cs="Aptos" w:eastAsia="Aptos" w:hAnsi="Aptos"/>
          <w:b/>
          <w:bCs/>
        </w:rPr>
        <w:t xml:space="preserve">Objective: </w:t>
      </w:r>
      <w:r>
        <w:rPr>
          <w:rFonts w:ascii="Aptos" w:cs="Aptos" w:eastAsia="Aptos" w:hAnsi="Aptos"/>
        </w:rPr>
        <w:t xml:space="preserve">Assess whether senior leadership owns information security, reviews ISMS performance, assigns responsibilities and makes risk decisions through a documented governance route.</w:t>
      </w:r>
    </w:p>
    <w:p>
      <w:pPr>
        <w:spacing w:after="160"/>
      </w:pPr>
      <w:r>
        <w:rPr>
          <w:rFonts w:ascii="Aptos" w:cs="Aptos" w:eastAsia="Aptos" w:hAnsi="Aptos"/>
          <w:b/>
          <w:bCs/>
          <w:i/>
          <w:iCs/>
          <w:color w:val="555555"/>
          <w:sz w:val="18"/>
          <w:szCs w:val="18"/>
        </w:rPr>
        <w:t xml:space="preserve">Related Controls (ISO/IEC 27001:2022): </w:t>
      </w:r>
      <w:r>
        <w:rPr>
          <w:rFonts w:ascii="Aptos" w:cs="Aptos" w:eastAsia="Aptos" w:hAnsi="Aptos"/>
          <w:i/>
          <w:iCs/>
          <w:color w:val="555555"/>
          <w:sz w:val="18"/>
          <w:szCs w:val="18"/>
        </w:rPr>
        <w:t xml:space="preserve">Clauses 5.1, 5.2, 5.3, 6.2, 9.3</w:t>
      </w:r>
    </w:p>
    <w:p>
      <w:pPr>
        <w:spacing w:after="60" w:before="160"/>
      </w:pPr>
      <w:r>
        <w:rPr>
          <w:rFonts w:ascii="Aptos" w:cs="Aptos" w:eastAsia="Aptos" w:hAnsi="Aptos"/>
          <w:b/>
          <w:bCs/>
          <w:i/>
          <w:iCs/>
          <w:color w:val="003A60"/>
          <w:sz w:val="21"/>
          <w:szCs w:val="21"/>
        </w:rPr>
        <w:t xml:space="preserve">Questions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5326"/>
        <w:gridCol w:w="3000"/>
      </w:tblGrid>
      <w:tr>
        <w:trPr>
          <w:tblHeader/>
        </w:trPr>
        <w:tc>
          <w:tcPr>
            <w:tcW w:type="dxa" w:w="7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w:t>
            </w:r>
          </w:p>
        </w:tc>
        <w:tc>
          <w:tcPr>
            <w:tcW w:type="dxa" w:w="53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Question</w:t>
            </w:r>
          </w:p>
        </w:tc>
        <w:tc>
          <w:tcPr>
            <w:tcW w:type="dxa" w:w="30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 / Evidence Ref</w:t>
            </w: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Who has senior accountability for information security?</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Is there an information security governance board or equivalent forum?</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information security risks reported to senior leadership?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Q4</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often does leadership review ISMS performance?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Q5</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Are information security roles and responsibilities documented?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Q6</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audit findings, incidents and control failures escalated?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Q7</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Are risk acceptance decisions formally recorded and owned by the right level of management?</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Q8</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What security objectives have been set, and how are they measured?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Q9</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does leadership ensure the ISMS has adequate resources?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spacing w:after="60" w:before="160"/>
      </w:pPr>
      <w:r>
        <w:rPr>
          <w:rFonts w:ascii="Aptos" w:cs="Aptos" w:eastAsia="Aptos" w:hAnsi="Aptos"/>
          <w:b/>
          <w:bCs/>
          <w:i/>
          <w:iCs/>
          <w:color w:val="003A60"/>
          <w:sz w:val="21"/>
          <w:szCs w:val="21"/>
        </w:rPr>
        <w:t xml:space="preserve">Deep Dive / Challenge Points</w:t>
      </w:r>
    </w:p>
    <w:p>
      <w:pPr>
        <w:pStyle w:val="ListParagraph"/>
        <w:numPr>
          <w:ilvl w:val="0"/>
          <w:numId w:val="2"/>
        </w:numPr>
        <w:spacing w:after="40"/>
      </w:pPr>
      <w:r>
        <w:t xml:space="preserve">Request recent governance minutes and look for risk, incidents, audit findings and actions.</w:t>
      </w:r>
    </w:p>
    <w:p>
      <w:pPr>
        <w:pStyle w:val="ListParagraph"/>
        <w:numPr>
          <w:ilvl w:val="0"/>
          <w:numId w:val="2"/>
        </w:numPr>
        <w:spacing w:after="40"/>
      </w:pPr>
      <w:r>
        <w:t xml:space="preserve">Check whether risk acceptance is signed by an accountable risk owner.</w:t>
      </w:r>
    </w:p>
    <w:p>
      <w:pPr>
        <w:pStyle w:val="ListParagraph"/>
        <w:numPr>
          <w:ilvl w:val="0"/>
          <w:numId w:val="2"/>
        </w:numPr>
        <w:spacing w:after="40"/>
      </w:pPr>
      <w:r>
        <w:t xml:space="preserve">Ask how leadership receives assurance that controls are working.</w:t>
      </w:r>
    </w:p>
    <w:p>
      <w:pPr>
        <w:spacing w:after="60" w:before="160"/>
      </w:pPr>
      <w:r>
        <w:rPr>
          <w:rFonts w:ascii="Aptos" w:cs="Aptos" w:eastAsia="Aptos" w:hAnsi="Aptos"/>
          <w:b/>
          <w:bCs/>
          <w:i/>
          <w:iCs/>
          <w:color w:val="003A60"/>
          <w:sz w:val="21"/>
          <w:szCs w:val="21"/>
        </w:rPr>
        <w:t xml:space="preserve">Evidence to Request</w:t>
      </w:r>
    </w:p>
    <w:p>
      <w:pPr>
        <w:pStyle w:val="ListParagraph"/>
        <w:numPr>
          <w:ilvl w:val="0"/>
          <w:numId w:val="2"/>
        </w:numPr>
        <w:spacing w:after="40"/>
      </w:pPr>
      <w:r>
        <w:t xml:space="preserve">Security governance terms of reference</w:t>
      </w:r>
    </w:p>
    <w:p>
      <w:pPr>
        <w:pStyle w:val="ListParagraph"/>
        <w:numPr>
          <w:ilvl w:val="0"/>
          <w:numId w:val="2"/>
        </w:numPr>
        <w:spacing w:after="40"/>
      </w:pPr>
      <w:r>
        <w:t xml:space="preserve">Board or committee minutes</w:t>
      </w:r>
    </w:p>
    <w:p>
      <w:pPr>
        <w:pStyle w:val="ListParagraph"/>
        <w:numPr>
          <w:ilvl w:val="0"/>
          <w:numId w:val="2"/>
        </w:numPr>
        <w:spacing w:after="40"/>
      </w:pPr>
      <w:r>
        <w:t xml:space="preserve">Risk committee papers</w:t>
      </w:r>
    </w:p>
    <w:p>
      <w:pPr>
        <w:pStyle w:val="ListParagraph"/>
        <w:numPr>
          <w:ilvl w:val="0"/>
          <w:numId w:val="2"/>
        </w:numPr>
        <w:spacing w:after="40"/>
      </w:pPr>
      <w:r>
        <w:t xml:space="preserve">Roles and responsibilities matrix</w:t>
      </w:r>
    </w:p>
    <w:p>
      <w:pPr>
        <w:pStyle w:val="ListParagraph"/>
        <w:numPr>
          <w:ilvl w:val="0"/>
          <w:numId w:val="2"/>
        </w:numPr>
        <w:spacing w:after="40"/>
      </w:pPr>
      <w:r>
        <w:t xml:space="preserve">Security objectives and KPI reports</w:t>
      </w:r>
    </w:p>
    <w:p>
      <w:pPr>
        <w:pStyle w:val="ListParagraph"/>
        <w:numPr>
          <w:ilvl w:val="0"/>
          <w:numId w:val="2"/>
        </w:numPr>
        <w:spacing w:after="40"/>
      </w:pPr>
      <w:r>
        <w:t xml:space="preserve">Risk acceptance records</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999999" w:sz="4"/>
              <w:left w:val="single" w:color="999999" w:sz="4"/>
              <w:bottom w:val="single" w:color="999999" w:sz="4"/>
              <w:right w:val="single" w:color="999999" w:sz="4"/>
            </w:tcBorders>
            <w:shd w:fill="E9F7EF" w:val="clear"/>
            <w:tcMar>
              <w:top w:type="dxa" w:w="60"/>
              <w:left w:type="dxa" w:w="100"/>
              <w:bottom w:type="dxa" w:w="60"/>
              <w:right w:type="dxa" w:w="100"/>
            </w:tcMar>
          </w:tcPr>
          <w:p>
            <w:pPr>
              <w:spacing w:after="60"/>
            </w:pPr>
            <w:r>
              <w:rPr>
                <w:rFonts w:ascii="Aptos" w:cs="Aptos" w:eastAsia="Aptos" w:hAnsi="Aptos"/>
                <w:b/>
                <w:bCs/>
              </w:rPr>
              <w:t xml:space="preserve">✓ What Good Looks Like</w:t>
            </w:r>
          </w:p>
          <w:p>
            <w:pPr>
              <w:pStyle w:val="ListParagraph"/>
              <w:numPr>
                <w:ilvl w:val="0"/>
                <w:numId w:val="2"/>
              </w:numPr>
              <w:spacing w:after="40"/>
            </w:pPr>
            <w:r>
              <w:t xml:space="preserve">Named senior information security owner</w:t>
            </w:r>
          </w:p>
          <w:p>
            <w:pPr>
              <w:pStyle w:val="ListParagraph"/>
              <w:numPr>
                <w:ilvl w:val="0"/>
                <w:numId w:val="2"/>
              </w:numPr>
              <w:spacing w:after="40"/>
            </w:pPr>
            <w:r>
              <w:t xml:space="preserve">Regular governance review of risk, incidents and audit findings</w:t>
            </w:r>
          </w:p>
          <w:p>
            <w:pPr>
              <w:pStyle w:val="ListParagraph"/>
              <w:numPr>
                <w:ilvl w:val="0"/>
                <w:numId w:val="2"/>
              </w:numPr>
              <w:spacing w:after="40"/>
            </w:pPr>
            <w:r>
              <w:t xml:space="preserve">Risk decisions documented with accountable owners</w:t>
            </w:r>
          </w:p>
          <w:p>
            <w:pPr>
              <w:pStyle w:val="ListParagraph"/>
              <w:numPr>
                <w:ilvl w:val="0"/>
                <w:numId w:val="2"/>
              </w:numPr>
              <w:spacing w:after="40"/>
            </w:pPr>
            <w:r>
              <w:t xml:space="preserve">Security objectives are measurable and reviewed</w:t>
            </w:r>
          </w:p>
        </w:tc>
        <w:tc>
          <w:tcPr>
            <w:tcW w:type="dxa" w:w="4513"/>
            <w:tcBorders>
              <w:top w:val="single" w:color="999999" w:sz="4"/>
              <w:left w:val="single" w:color="999999" w:sz="4"/>
              <w:bottom w:val="single" w:color="999999" w:sz="4"/>
              <w:right w:val="single" w:color="999999" w:sz="4"/>
            </w:tcBorders>
            <w:shd w:fill="FDEDEC" w:val="clear"/>
            <w:tcMar>
              <w:top w:type="dxa" w:w="60"/>
              <w:left w:type="dxa" w:w="100"/>
              <w:bottom w:type="dxa" w:w="60"/>
              <w:right w:type="dxa" w:w="100"/>
            </w:tcMar>
          </w:tcPr>
          <w:p>
            <w:pPr>
              <w:spacing w:after="60"/>
            </w:pPr>
            <w:r>
              <w:rPr>
                <w:rFonts w:ascii="Aptos" w:cs="Aptos" w:eastAsia="Aptos" w:hAnsi="Aptos"/>
                <w:b/>
                <w:bCs/>
              </w:rPr>
              <w:t xml:space="preserve">⚠ Red Flags</w:t>
            </w:r>
          </w:p>
          <w:p>
            <w:pPr>
              <w:pStyle w:val="ListParagraph"/>
              <w:numPr>
                <w:ilvl w:val="0"/>
                <w:numId w:val="2"/>
              </w:numPr>
              <w:spacing w:after="40"/>
            </w:pPr>
            <w:r>
              <w:t xml:space="preserve">Security treated as an IT-only issue</w:t>
            </w:r>
          </w:p>
          <w:p>
            <w:pPr>
              <w:pStyle w:val="ListParagraph"/>
              <w:numPr>
                <w:ilvl w:val="0"/>
                <w:numId w:val="2"/>
              </w:numPr>
              <w:spacing w:after="40"/>
            </w:pPr>
            <w:r>
              <w:t xml:space="preserve">No senior owner</w:t>
            </w:r>
          </w:p>
          <w:p>
            <w:pPr>
              <w:pStyle w:val="ListParagraph"/>
              <w:numPr>
                <w:ilvl w:val="0"/>
                <w:numId w:val="2"/>
              </w:numPr>
              <w:spacing w:after="40"/>
            </w:pPr>
            <w:r>
              <w:t xml:space="preserve">No evidence of leadership review</w:t>
            </w:r>
          </w:p>
          <w:p>
            <w:pPr>
              <w:pStyle w:val="ListParagraph"/>
              <w:numPr>
                <w:ilvl w:val="0"/>
                <w:numId w:val="2"/>
              </w:numPr>
              <w:spacing w:after="40"/>
            </w:pPr>
            <w:r>
              <w:t xml:space="preserve">Risk acceptance is informal</w:t>
            </w:r>
          </w:p>
          <w:p>
            <w:pPr>
              <w:pStyle w:val="ListParagraph"/>
              <w:numPr>
                <w:ilvl w:val="0"/>
                <w:numId w:val="2"/>
              </w:numPr>
              <w:spacing w:after="40"/>
            </w:pPr>
            <w:r>
              <w:t xml:space="preserve">Security objectives are absent or vague</w:t>
            </w:r>
          </w:p>
        </w:tc>
      </w:tr>
    </w:tbl>
    <w:p>
      <w:pPr>
        <w:spacing w:after="60" w:before="160"/>
      </w:pPr>
      <w:r>
        <w:rPr>
          <w:rFonts w:ascii="Aptos" w:cs="Aptos" w:eastAsia="Aptos" w:hAnsi="Aptos"/>
          <w:b/>
          <w:bCs/>
          <w:i/>
          <w:iCs/>
          <w:color w:val="003A60"/>
          <w:sz w:val="21"/>
          <w:szCs w:val="21"/>
        </w:rPr>
        <w:t xml:space="preserve">Section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Key Findings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Evidence Gaps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3. Risk Assessment and Risk Treatment</w:t>
      </w:r>
    </w:p>
    <w:p>
      <w:pPr>
        <w:spacing w:after="40"/>
      </w:pPr>
      <w:r>
        <w:rPr>
          <w:rFonts w:ascii="Aptos" w:cs="Aptos" w:eastAsia="Aptos" w:hAnsi="Aptos"/>
          <w:b/>
          <w:bCs/>
        </w:rPr>
        <w:t xml:space="preserve">Objective: </w:t>
      </w:r>
      <w:r>
        <w:rPr>
          <w:rFonts w:ascii="Aptos" w:cs="Aptos" w:eastAsia="Aptos" w:hAnsi="Aptos"/>
        </w:rPr>
        <w:t xml:space="preserve">Assess whether information security risks are identified, scored, owned, treated, reviewed and linked to controls and remediation activity.</w:t>
      </w:r>
    </w:p>
    <w:p>
      <w:pPr>
        <w:spacing w:after="160"/>
      </w:pPr>
      <w:r>
        <w:rPr>
          <w:rFonts w:ascii="Aptos" w:cs="Aptos" w:eastAsia="Aptos" w:hAnsi="Aptos"/>
          <w:b/>
          <w:bCs/>
          <w:i/>
          <w:iCs/>
          <w:color w:val="555555"/>
          <w:sz w:val="18"/>
          <w:szCs w:val="18"/>
        </w:rPr>
        <w:t xml:space="preserve">Related Controls (ISO/IEC 27001:2022): </w:t>
      </w:r>
      <w:r>
        <w:rPr>
          <w:rFonts w:ascii="Aptos" w:cs="Aptos" w:eastAsia="Aptos" w:hAnsi="Aptos"/>
          <w:i/>
          <w:iCs/>
          <w:color w:val="555555"/>
          <w:sz w:val="18"/>
          <w:szCs w:val="18"/>
        </w:rPr>
        <w:t xml:space="preserve">Clauses 6.1.2, 6.1.3, 8.2, 8.3</w:t>
      </w:r>
    </w:p>
    <w:p>
      <w:pPr>
        <w:spacing w:after="60" w:before="160"/>
      </w:pPr>
      <w:r>
        <w:rPr>
          <w:rFonts w:ascii="Aptos" w:cs="Aptos" w:eastAsia="Aptos" w:hAnsi="Aptos"/>
          <w:b/>
          <w:bCs/>
          <w:i/>
          <w:iCs/>
          <w:color w:val="003A60"/>
          <w:sz w:val="21"/>
          <w:szCs w:val="21"/>
        </w:rPr>
        <w:t xml:space="preserve">Questions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5326"/>
        <w:gridCol w:w="3000"/>
      </w:tblGrid>
      <w:tr>
        <w:trPr>
          <w:tblHeader/>
        </w:trPr>
        <w:tc>
          <w:tcPr>
            <w:tcW w:type="dxa" w:w="7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w:t>
            </w:r>
          </w:p>
        </w:tc>
        <w:tc>
          <w:tcPr>
            <w:tcW w:type="dxa" w:w="53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Question</w:t>
            </w:r>
          </w:p>
        </w:tc>
        <w:tc>
          <w:tcPr>
            <w:tcW w:type="dxa" w:w="30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 / Evidence Ref</w:t>
            </w: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Talk me through your information security risk assessment process.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What risk methodology is used, and is it documented?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assets, threats, vulnerabilities, likelihood and impact considered?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Q4</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Who owns each information security risk?</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Q5</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risk scores calculated and agreed?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Q6</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treatment options selected: reduce, avoid, transfer or accept?</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Q7</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Are risk treatment actions tracked to closure?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Q8</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often are risks reviewed?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Q9</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new risks added after incidents, audits or business change?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Q10</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is residual risk accepted and by whom?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spacing w:after="60" w:before="160"/>
      </w:pPr>
      <w:r>
        <w:rPr>
          <w:rFonts w:ascii="Aptos" w:cs="Aptos" w:eastAsia="Aptos" w:hAnsi="Aptos"/>
          <w:b/>
          <w:bCs/>
          <w:i/>
          <w:iCs/>
          <w:color w:val="003A60"/>
          <w:sz w:val="21"/>
          <w:szCs w:val="21"/>
        </w:rPr>
        <w:t xml:space="preserve">Deep Dive / Challenge Points</w:t>
      </w:r>
    </w:p>
    <w:p>
      <w:pPr>
        <w:pStyle w:val="ListParagraph"/>
        <w:numPr>
          <w:ilvl w:val="0"/>
          <w:numId w:val="2"/>
        </w:numPr>
        <w:spacing w:after="40"/>
      </w:pPr>
      <w:r>
        <w:t xml:space="preserve">Select a risk and trace it from identification to treatment, owner, control and residual risk decision.</w:t>
      </w:r>
    </w:p>
    <w:p>
      <w:pPr>
        <w:pStyle w:val="ListParagraph"/>
        <w:numPr>
          <w:ilvl w:val="0"/>
          <w:numId w:val="2"/>
        </w:numPr>
        <w:spacing w:after="40"/>
      </w:pPr>
      <w:r>
        <w:t xml:space="preserve">Check whether high risks have current actions and realistic target dates.</w:t>
      </w:r>
    </w:p>
    <w:p>
      <w:pPr>
        <w:pStyle w:val="ListParagraph"/>
        <w:numPr>
          <w:ilvl w:val="0"/>
          <w:numId w:val="2"/>
        </w:numPr>
        <w:spacing w:after="40"/>
      </w:pPr>
      <w:r>
        <w:t xml:space="preserve">Ask whether incidents or audit findings have changed the risk register.</w:t>
      </w:r>
    </w:p>
    <w:p>
      <w:pPr>
        <w:spacing w:after="60" w:before="160"/>
      </w:pPr>
      <w:r>
        <w:rPr>
          <w:rFonts w:ascii="Aptos" w:cs="Aptos" w:eastAsia="Aptos" w:hAnsi="Aptos"/>
          <w:b/>
          <w:bCs/>
          <w:i/>
          <w:iCs/>
          <w:color w:val="003A60"/>
          <w:sz w:val="21"/>
          <w:szCs w:val="21"/>
        </w:rPr>
        <w:t xml:space="preserve">Evidence to Request</w:t>
      </w:r>
    </w:p>
    <w:p>
      <w:pPr>
        <w:pStyle w:val="ListParagraph"/>
        <w:numPr>
          <w:ilvl w:val="0"/>
          <w:numId w:val="2"/>
        </w:numPr>
        <w:spacing w:after="40"/>
      </w:pPr>
      <w:r>
        <w:t xml:space="preserve">Risk assessment methodology</w:t>
      </w:r>
    </w:p>
    <w:p>
      <w:pPr>
        <w:pStyle w:val="ListParagraph"/>
        <w:numPr>
          <w:ilvl w:val="0"/>
          <w:numId w:val="2"/>
        </w:numPr>
        <w:spacing w:after="40"/>
      </w:pPr>
      <w:r>
        <w:t xml:space="preserve">Information security risk register</w:t>
      </w:r>
    </w:p>
    <w:p>
      <w:pPr>
        <w:pStyle w:val="ListParagraph"/>
        <w:numPr>
          <w:ilvl w:val="0"/>
          <w:numId w:val="2"/>
        </w:numPr>
        <w:spacing w:after="40"/>
      </w:pPr>
      <w:r>
        <w:t xml:space="preserve">Risk treatment plan</w:t>
      </w:r>
    </w:p>
    <w:p>
      <w:pPr>
        <w:pStyle w:val="ListParagraph"/>
        <w:numPr>
          <w:ilvl w:val="0"/>
          <w:numId w:val="2"/>
        </w:numPr>
        <w:spacing w:after="40"/>
      </w:pPr>
      <w:r>
        <w:t xml:space="preserve">Risk acceptance records</w:t>
      </w:r>
    </w:p>
    <w:p>
      <w:pPr>
        <w:pStyle w:val="ListParagraph"/>
        <w:numPr>
          <w:ilvl w:val="0"/>
          <w:numId w:val="2"/>
        </w:numPr>
        <w:spacing w:after="40"/>
      </w:pPr>
      <w:r>
        <w:t xml:space="preserve">Risk review meeting notes</w:t>
      </w:r>
    </w:p>
    <w:p>
      <w:pPr>
        <w:pStyle w:val="ListParagraph"/>
        <w:numPr>
          <w:ilvl w:val="0"/>
          <w:numId w:val="2"/>
        </w:numPr>
        <w:spacing w:after="40"/>
      </w:pPr>
      <w:r>
        <w:t xml:space="preserve">Links between incidents, audit findings and risk updates</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999999" w:sz="4"/>
              <w:left w:val="single" w:color="999999" w:sz="4"/>
              <w:bottom w:val="single" w:color="999999" w:sz="4"/>
              <w:right w:val="single" w:color="999999" w:sz="4"/>
            </w:tcBorders>
            <w:shd w:fill="E9F7EF" w:val="clear"/>
            <w:tcMar>
              <w:top w:type="dxa" w:w="60"/>
              <w:left w:type="dxa" w:w="100"/>
              <w:bottom w:type="dxa" w:w="60"/>
              <w:right w:type="dxa" w:w="100"/>
            </w:tcMar>
          </w:tcPr>
          <w:p>
            <w:pPr>
              <w:spacing w:after="60"/>
            </w:pPr>
            <w:r>
              <w:rPr>
                <w:rFonts w:ascii="Aptos" w:cs="Aptos" w:eastAsia="Aptos" w:hAnsi="Aptos"/>
                <w:b/>
                <w:bCs/>
              </w:rPr>
              <w:t xml:space="preserve">✓ What Good Looks Like</w:t>
            </w:r>
          </w:p>
          <w:p>
            <w:pPr>
              <w:pStyle w:val="ListParagraph"/>
              <w:numPr>
                <w:ilvl w:val="0"/>
                <w:numId w:val="2"/>
              </w:numPr>
              <w:spacing w:after="40"/>
            </w:pPr>
            <w:r>
              <w:t xml:space="preserve">Risks have owners, ratings, treatment actions and review dates</w:t>
            </w:r>
          </w:p>
          <w:p>
            <w:pPr>
              <w:pStyle w:val="ListParagraph"/>
              <w:numPr>
                <w:ilvl w:val="0"/>
                <w:numId w:val="2"/>
              </w:numPr>
              <w:spacing w:after="40"/>
            </w:pPr>
            <w:r>
              <w:t xml:space="preserve">Method is consistent and documented</w:t>
            </w:r>
          </w:p>
          <w:p>
            <w:pPr>
              <w:pStyle w:val="ListParagraph"/>
              <w:numPr>
                <w:ilvl w:val="0"/>
                <w:numId w:val="2"/>
              </w:numPr>
              <w:spacing w:after="40"/>
            </w:pPr>
            <w:r>
              <w:t xml:space="preserve">Risk treatment actions are tracked</w:t>
            </w:r>
          </w:p>
          <w:p>
            <w:pPr>
              <w:pStyle w:val="ListParagraph"/>
              <w:numPr>
                <w:ilvl w:val="0"/>
                <w:numId w:val="2"/>
              </w:numPr>
              <w:spacing w:after="40"/>
            </w:pPr>
            <w:r>
              <w:t xml:space="preserve">Residual risk is accepted by accountable owners</w:t>
            </w:r>
          </w:p>
        </w:tc>
        <w:tc>
          <w:tcPr>
            <w:tcW w:type="dxa" w:w="4513"/>
            <w:tcBorders>
              <w:top w:val="single" w:color="999999" w:sz="4"/>
              <w:left w:val="single" w:color="999999" w:sz="4"/>
              <w:bottom w:val="single" w:color="999999" w:sz="4"/>
              <w:right w:val="single" w:color="999999" w:sz="4"/>
            </w:tcBorders>
            <w:shd w:fill="FDEDEC" w:val="clear"/>
            <w:tcMar>
              <w:top w:type="dxa" w:w="60"/>
              <w:left w:type="dxa" w:w="100"/>
              <w:bottom w:type="dxa" w:w="60"/>
              <w:right w:type="dxa" w:w="100"/>
            </w:tcMar>
          </w:tcPr>
          <w:p>
            <w:pPr>
              <w:spacing w:after="60"/>
            </w:pPr>
            <w:r>
              <w:rPr>
                <w:rFonts w:ascii="Aptos" w:cs="Aptos" w:eastAsia="Aptos" w:hAnsi="Aptos"/>
                <w:b/>
                <w:bCs/>
              </w:rPr>
              <w:t xml:space="preserve">⚠ Red Flags</w:t>
            </w:r>
          </w:p>
          <w:p>
            <w:pPr>
              <w:pStyle w:val="ListParagraph"/>
              <w:numPr>
                <w:ilvl w:val="0"/>
                <w:numId w:val="2"/>
              </w:numPr>
              <w:spacing w:after="40"/>
            </w:pPr>
            <w:r>
              <w:t xml:space="preserve">Risk register is outdated</w:t>
            </w:r>
          </w:p>
          <w:p>
            <w:pPr>
              <w:pStyle w:val="ListParagraph"/>
              <w:numPr>
                <w:ilvl w:val="0"/>
                <w:numId w:val="2"/>
              </w:numPr>
              <w:spacing w:after="40"/>
            </w:pPr>
            <w:r>
              <w:t xml:space="preserve">Risks have no owners</w:t>
            </w:r>
          </w:p>
          <w:p>
            <w:pPr>
              <w:pStyle w:val="ListParagraph"/>
              <w:numPr>
                <w:ilvl w:val="0"/>
                <w:numId w:val="2"/>
              </w:numPr>
              <w:spacing w:after="40"/>
            </w:pPr>
            <w:r>
              <w:t xml:space="preserve">Risk scores are inconsistent</w:t>
            </w:r>
          </w:p>
          <w:p>
            <w:pPr>
              <w:pStyle w:val="ListParagraph"/>
              <w:numPr>
                <w:ilvl w:val="0"/>
                <w:numId w:val="2"/>
              </w:numPr>
              <w:spacing w:after="40"/>
            </w:pPr>
            <w:r>
              <w:t xml:space="preserve">Treatment actions are not tracked</w:t>
            </w:r>
          </w:p>
          <w:p>
            <w:pPr>
              <w:pStyle w:val="ListParagraph"/>
              <w:numPr>
                <w:ilvl w:val="0"/>
                <w:numId w:val="2"/>
              </w:numPr>
              <w:spacing w:after="40"/>
            </w:pPr>
            <w:r>
              <w:t xml:space="preserve">Incidents do not update the risk position</w:t>
            </w:r>
          </w:p>
        </w:tc>
      </w:tr>
    </w:tbl>
    <w:p>
      <w:pPr>
        <w:spacing w:after="60" w:before="160"/>
      </w:pPr>
      <w:r>
        <w:rPr>
          <w:rFonts w:ascii="Aptos" w:cs="Aptos" w:eastAsia="Aptos" w:hAnsi="Aptos"/>
          <w:b/>
          <w:bCs/>
          <w:i/>
          <w:iCs/>
          <w:color w:val="003A60"/>
          <w:sz w:val="21"/>
          <w:szCs w:val="21"/>
        </w:rPr>
        <w:t xml:space="preserve">Section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Key Findings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Evidence Gaps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4. Statement of Applicability and Control Ownership</w:t>
      </w:r>
    </w:p>
    <w:p>
      <w:pPr>
        <w:spacing w:after="40"/>
      </w:pPr>
      <w:r>
        <w:rPr>
          <w:rFonts w:ascii="Aptos" w:cs="Aptos" w:eastAsia="Aptos" w:hAnsi="Aptos"/>
          <w:b/>
          <w:bCs/>
        </w:rPr>
        <w:t xml:space="preserve">Objective: </w:t>
      </w:r>
      <w:r>
        <w:rPr>
          <w:rFonts w:ascii="Aptos" w:cs="Aptos" w:eastAsia="Aptos" w:hAnsi="Aptos"/>
        </w:rPr>
        <w:t xml:space="preserve">Assess whether ISO 27001 controls are selected, justified, owned, implemented and reviewed through a current Statement of Applicability.</w:t>
      </w:r>
    </w:p>
    <w:p>
      <w:pPr>
        <w:spacing w:after="160"/>
      </w:pPr>
      <w:r>
        <w:rPr>
          <w:rFonts w:ascii="Aptos" w:cs="Aptos" w:eastAsia="Aptos" w:hAnsi="Aptos"/>
          <w:b/>
          <w:bCs/>
          <w:i/>
          <w:iCs/>
          <w:color w:val="555555"/>
          <w:sz w:val="18"/>
          <w:szCs w:val="18"/>
        </w:rPr>
        <w:t xml:space="preserve">Related Controls (ISO/IEC 27001:2022): </w:t>
      </w:r>
      <w:r>
        <w:rPr>
          <w:rFonts w:ascii="Aptos" w:cs="Aptos" w:eastAsia="Aptos" w:hAnsi="Aptos"/>
          <w:i/>
          <w:iCs/>
          <w:color w:val="555555"/>
          <w:sz w:val="18"/>
          <w:szCs w:val="18"/>
        </w:rPr>
        <w:t xml:space="preserve">Clause 6.1.3(d); Annex A control set</w:t>
      </w:r>
    </w:p>
    <w:p>
      <w:pPr>
        <w:spacing w:after="60" w:before="160"/>
      </w:pPr>
      <w:r>
        <w:rPr>
          <w:rFonts w:ascii="Aptos" w:cs="Aptos" w:eastAsia="Aptos" w:hAnsi="Aptos"/>
          <w:b/>
          <w:bCs/>
          <w:i/>
          <w:iCs/>
          <w:color w:val="003A60"/>
          <w:sz w:val="21"/>
          <w:szCs w:val="21"/>
        </w:rPr>
        <w:t xml:space="preserve">Questions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5326"/>
        <w:gridCol w:w="3000"/>
      </w:tblGrid>
      <w:tr>
        <w:trPr>
          <w:tblHeader/>
        </w:trPr>
        <w:tc>
          <w:tcPr>
            <w:tcW w:type="dxa" w:w="7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w:t>
            </w:r>
          </w:p>
        </w:tc>
        <w:tc>
          <w:tcPr>
            <w:tcW w:type="dxa" w:w="53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Question</w:t>
            </w:r>
          </w:p>
        </w:tc>
        <w:tc>
          <w:tcPr>
            <w:tcW w:type="dxa" w:w="30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 / Evidence Ref</w:t>
            </w: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Can I see the current Statement of Applicability?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were controls selected?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excluded controls justified?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Q4</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Does the Statement of Applicability link to the risk treatment plan?</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Q5</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Who owns each control?</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Q6</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do you test whether controls are operating effectively?</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Q7</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control weaknesses recorded and remediated?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Q8</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often is the Statement of Applicability reviewed?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Q9</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When was the last change made, and why?</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spacing w:after="60" w:before="160"/>
      </w:pPr>
      <w:r>
        <w:rPr>
          <w:rFonts w:ascii="Aptos" w:cs="Aptos" w:eastAsia="Aptos" w:hAnsi="Aptos"/>
          <w:b/>
          <w:bCs/>
          <w:i/>
          <w:iCs/>
          <w:color w:val="003A60"/>
          <w:sz w:val="21"/>
          <w:szCs w:val="21"/>
        </w:rPr>
        <w:t xml:space="preserve">Deep Dive / Challenge Points</w:t>
      </w:r>
    </w:p>
    <w:p>
      <w:pPr>
        <w:pStyle w:val="ListParagraph"/>
        <w:numPr>
          <w:ilvl w:val="0"/>
          <w:numId w:val="2"/>
        </w:numPr>
        <w:spacing w:after="40"/>
      </w:pPr>
      <w:r>
        <w:t xml:space="preserve">Choose one included control and ask for operating evidence.</w:t>
      </w:r>
    </w:p>
    <w:p>
      <w:pPr>
        <w:pStyle w:val="ListParagraph"/>
        <w:numPr>
          <w:ilvl w:val="0"/>
          <w:numId w:val="2"/>
        </w:numPr>
        <w:spacing w:after="40"/>
      </w:pPr>
      <w:r>
        <w:t xml:space="preserve">Choose one excluded control and test whether the exclusion is justified.</w:t>
      </w:r>
    </w:p>
    <w:p>
      <w:pPr>
        <w:pStyle w:val="ListParagraph"/>
        <w:numPr>
          <w:ilvl w:val="0"/>
          <w:numId w:val="2"/>
        </w:numPr>
        <w:spacing w:after="40"/>
      </w:pPr>
      <w:r>
        <w:t xml:space="preserve">Check whether control owners know their responsibilities.</w:t>
      </w:r>
    </w:p>
    <w:p>
      <w:pPr>
        <w:spacing w:after="60" w:before="160"/>
      </w:pPr>
      <w:r>
        <w:rPr>
          <w:rFonts w:ascii="Aptos" w:cs="Aptos" w:eastAsia="Aptos" w:hAnsi="Aptos"/>
          <w:b/>
          <w:bCs/>
          <w:i/>
          <w:iCs/>
          <w:color w:val="003A60"/>
          <w:sz w:val="21"/>
          <w:szCs w:val="21"/>
        </w:rPr>
        <w:t xml:space="preserve">Evidence to Request</w:t>
      </w:r>
    </w:p>
    <w:p>
      <w:pPr>
        <w:pStyle w:val="ListParagraph"/>
        <w:numPr>
          <w:ilvl w:val="0"/>
          <w:numId w:val="2"/>
        </w:numPr>
        <w:spacing w:after="40"/>
      </w:pPr>
      <w:r>
        <w:t xml:space="preserve">Statement of Applicability</w:t>
      </w:r>
    </w:p>
    <w:p>
      <w:pPr>
        <w:pStyle w:val="ListParagraph"/>
        <w:numPr>
          <w:ilvl w:val="0"/>
          <w:numId w:val="2"/>
        </w:numPr>
        <w:spacing w:after="40"/>
      </w:pPr>
      <w:r>
        <w:t xml:space="preserve">Control ownership matrix</w:t>
      </w:r>
    </w:p>
    <w:p>
      <w:pPr>
        <w:pStyle w:val="ListParagraph"/>
        <w:numPr>
          <w:ilvl w:val="0"/>
          <w:numId w:val="2"/>
        </w:numPr>
        <w:spacing w:after="40"/>
      </w:pPr>
      <w:r>
        <w:t xml:space="preserve">Risk treatment plan</w:t>
      </w:r>
    </w:p>
    <w:p>
      <w:pPr>
        <w:pStyle w:val="ListParagraph"/>
        <w:numPr>
          <w:ilvl w:val="0"/>
          <w:numId w:val="2"/>
        </w:numPr>
        <w:spacing w:after="40"/>
      </w:pPr>
      <w:r>
        <w:t xml:space="preserve">Control testing records</w:t>
      </w:r>
    </w:p>
    <w:p>
      <w:pPr>
        <w:pStyle w:val="ListParagraph"/>
        <w:numPr>
          <w:ilvl w:val="0"/>
          <w:numId w:val="2"/>
        </w:numPr>
        <w:spacing w:after="40"/>
      </w:pPr>
      <w:r>
        <w:t xml:space="preserve">Control exception records</w:t>
      </w:r>
    </w:p>
    <w:p>
      <w:pPr>
        <w:pStyle w:val="ListParagraph"/>
        <w:numPr>
          <w:ilvl w:val="0"/>
          <w:numId w:val="2"/>
        </w:numPr>
        <w:spacing w:after="40"/>
      </w:pPr>
      <w:r>
        <w:t xml:space="preserve">Audit findings tracker</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999999" w:sz="4"/>
              <w:left w:val="single" w:color="999999" w:sz="4"/>
              <w:bottom w:val="single" w:color="999999" w:sz="4"/>
              <w:right w:val="single" w:color="999999" w:sz="4"/>
            </w:tcBorders>
            <w:shd w:fill="E9F7EF" w:val="clear"/>
            <w:tcMar>
              <w:top w:type="dxa" w:w="60"/>
              <w:left w:type="dxa" w:w="100"/>
              <w:bottom w:type="dxa" w:w="60"/>
              <w:right w:type="dxa" w:w="100"/>
            </w:tcMar>
          </w:tcPr>
          <w:p>
            <w:pPr>
              <w:spacing w:after="60"/>
            </w:pPr>
            <w:r>
              <w:rPr>
                <w:rFonts w:ascii="Aptos" w:cs="Aptos" w:eastAsia="Aptos" w:hAnsi="Aptos"/>
                <w:b/>
                <w:bCs/>
              </w:rPr>
              <w:t xml:space="preserve">✓ What Good Looks Like</w:t>
            </w:r>
          </w:p>
          <w:p>
            <w:pPr>
              <w:pStyle w:val="ListParagraph"/>
              <w:numPr>
                <w:ilvl w:val="0"/>
                <w:numId w:val="2"/>
              </w:numPr>
              <w:spacing w:after="40"/>
            </w:pPr>
            <w:r>
              <w:t xml:space="preserve">Statement of Applicability is current and approved</w:t>
            </w:r>
          </w:p>
          <w:p>
            <w:pPr>
              <w:pStyle w:val="ListParagraph"/>
              <w:numPr>
                <w:ilvl w:val="0"/>
                <w:numId w:val="2"/>
              </w:numPr>
              <w:spacing w:after="40"/>
            </w:pPr>
            <w:r>
              <w:t xml:space="preserve">Included and excluded controls are justified</w:t>
            </w:r>
          </w:p>
          <w:p>
            <w:pPr>
              <w:pStyle w:val="ListParagraph"/>
              <w:numPr>
                <w:ilvl w:val="0"/>
                <w:numId w:val="2"/>
              </w:numPr>
              <w:spacing w:after="40"/>
            </w:pPr>
            <w:r>
              <w:t xml:space="preserve">Controls have named owners</w:t>
            </w:r>
          </w:p>
          <w:p>
            <w:pPr>
              <w:pStyle w:val="ListParagraph"/>
              <w:numPr>
                <w:ilvl w:val="0"/>
                <w:numId w:val="2"/>
              </w:numPr>
              <w:spacing w:after="40"/>
            </w:pPr>
            <w:r>
              <w:t xml:space="preserve">Control testing evidence exists</w:t>
            </w:r>
          </w:p>
        </w:tc>
        <w:tc>
          <w:tcPr>
            <w:tcW w:type="dxa" w:w="4513"/>
            <w:tcBorders>
              <w:top w:val="single" w:color="999999" w:sz="4"/>
              <w:left w:val="single" w:color="999999" w:sz="4"/>
              <w:bottom w:val="single" w:color="999999" w:sz="4"/>
              <w:right w:val="single" w:color="999999" w:sz="4"/>
            </w:tcBorders>
            <w:shd w:fill="FDEDEC" w:val="clear"/>
            <w:tcMar>
              <w:top w:type="dxa" w:w="60"/>
              <w:left w:type="dxa" w:w="100"/>
              <w:bottom w:type="dxa" w:w="60"/>
              <w:right w:type="dxa" w:w="100"/>
            </w:tcMar>
          </w:tcPr>
          <w:p>
            <w:pPr>
              <w:spacing w:after="60"/>
            </w:pPr>
            <w:r>
              <w:rPr>
                <w:rFonts w:ascii="Aptos" w:cs="Aptos" w:eastAsia="Aptos" w:hAnsi="Aptos"/>
                <w:b/>
                <w:bCs/>
              </w:rPr>
              <w:t xml:space="preserve">⚠ Red Flags</w:t>
            </w:r>
          </w:p>
          <w:p>
            <w:pPr>
              <w:pStyle w:val="ListParagraph"/>
              <w:numPr>
                <w:ilvl w:val="0"/>
                <w:numId w:val="2"/>
              </w:numPr>
              <w:spacing w:after="40"/>
            </w:pPr>
            <w:r>
              <w:t xml:space="preserve">Statement of Applicability is a copied template</w:t>
            </w:r>
          </w:p>
          <w:p>
            <w:pPr>
              <w:pStyle w:val="ListParagraph"/>
              <w:numPr>
                <w:ilvl w:val="0"/>
                <w:numId w:val="2"/>
              </w:numPr>
              <w:spacing w:after="40"/>
            </w:pPr>
            <w:r>
              <w:t xml:space="preserve">Exclusions are not justified</w:t>
            </w:r>
          </w:p>
          <w:p>
            <w:pPr>
              <w:pStyle w:val="ListParagraph"/>
              <w:numPr>
                <w:ilvl w:val="0"/>
                <w:numId w:val="2"/>
              </w:numPr>
              <w:spacing w:after="40"/>
            </w:pPr>
            <w:r>
              <w:t xml:space="preserve">Controls have no owner</w:t>
            </w:r>
          </w:p>
          <w:p>
            <w:pPr>
              <w:pStyle w:val="ListParagraph"/>
              <w:numPr>
                <w:ilvl w:val="0"/>
                <w:numId w:val="2"/>
              </w:numPr>
              <w:spacing w:after="40"/>
            </w:pPr>
            <w:r>
              <w:t xml:space="preserve">Effectiveness is assumed rather than tested</w:t>
            </w:r>
          </w:p>
        </w:tc>
      </w:tr>
    </w:tbl>
    <w:p>
      <w:pPr>
        <w:spacing w:after="60" w:before="160"/>
      </w:pPr>
      <w:r>
        <w:rPr>
          <w:rFonts w:ascii="Aptos" w:cs="Aptos" w:eastAsia="Aptos" w:hAnsi="Aptos"/>
          <w:b/>
          <w:bCs/>
          <w:i/>
          <w:iCs/>
          <w:color w:val="003A60"/>
          <w:sz w:val="21"/>
          <w:szCs w:val="21"/>
        </w:rPr>
        <w:t xml:space="preserve">Section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Key Findings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Evidence Gaps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5. Policies, Standards and Procedures</w:t>
      </w:r>
    </w:p>
    <w:p>
      <w:pPr>
        <w:spacing w:after="40"/>
      </w:pPr>
      <w:r>
        <w:rPr>
          <w:rFonts w:ascii="Aptos" w:cs="Aptos" w:eastAsia="Aptos" w:hAnsi="Aptos"/>
          <w:b/>
          <w:bCs/>
        </w:rPr>
        <w:t xml:space="preserve">Objective: </w:t>
      </w:r>
      <w:r>
        <w:rPr>
          <w:rFonts w:ascii="Aptos" w:cs="Aptos" w:eastAsia="Aptos" w:hAnsi="Aptos"/>
        </w:rPr>
        <w:t xml:space="preserve">Assess whether information security requirements are documented, approved, communicated, reviewed and supported by practical procedures.</w:t>
      </w:r>
    </w:p>
    <w:p>
      <w:pPr>
        <w:spacing w:after="160"/>
      </w:pPr>
      <w:r>
        <w:rPr>
          <w:rFonts w:ascii="Aptos" w:cs="Aptos" w:eastAsia="Aptos" w:hAnsi="Aptos"/>
          <w:b/>
          <w:bCs/>
          <w:i/>
          <w:iCs/>
          <w:color w:val="555555"/>
          <w:sz w:val="18"/>
          <w:szCs w:val="18"/>
        </w:rPr>
        <w:t xml:space="preserve">Related Controls (ISO/IEC 27001:2022): </w:t>
      </w:r>
      <w:r>
        <w:rPr>
          <w:rFonts w:ascii="Aptos" w:cs="Aptos" w:eastAsia="Aptos" w:hAnsi="Aptos"/>
          <w:i/>
          <w:iCs/>
          <w:color w:val="555555"/>
          <w:sz w:val="18"/>
          <w:szCs w:val="18"/>
        </w:rPr>
        <w:t xml:space="preserve">Annex A.5.1; Clause 7.5</w:t>
      </w:r>
    </w:p>
    <w:p>
      <w:pPr>
        <w:spacing w:after="60" w:before="160"/>
      </w:pPr>
      <w:r>
        <w:rPr>
          <w:rFonts w:ascii="Aptos" w:cs="Aptos" w:eastAsia="Aptos" w:hAnsi="Aptos"/>
          <w:b/>
          <w:bCs/>
          <w:i/>
          <w:iCs/>
          <w:color w:val="003A60"/>
          <w:sz w:val="21"/>
          <w:szCs w:val="21"/>
        </w:rPr>
        <w:t xml:space="preserve">Questions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5326"/>
        <w:gridCol w:w="3000"/>
      </w:tblGrid>
      <w:tr>
        <w:trPr>
          <w:tblHeader/>
        </w:trPr>
        <w:tc>
          <w:tcPr>
            <w:tcW w:type="dxa" w:w="7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w:t>
            </w:r>
          </w:p>
        </w:tc>
        <w:tc>
          <w:tcPr>
            <w:tcW w:type="dxa" w:w="53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Question</w:t>
            </w:r>
          </w:p>
        </w:tc>
        <w:tc>
          <w:tcPr>
            <w:tcW w:type="dxa" w:w="30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 / Evidence Ref</w:t>
            </w: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What information security policies are in place?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Who approves the policies?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policies communicated to staff, contractors and suppliers?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Q4</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often are policies reviewed?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Q5</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Are procedures in place to support policy requirements?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Q6</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do you check whether people follow the policies?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Q7</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exceptions requested, approved and reviewed?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Q8</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Are policy breaches recorded and escalated?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Q9</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policy changes communicated?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spacing w:after="60" w:before="160"/>
      </w:pPr>
      <w:r>
        <w:rPr>
          <w:rFonts w:ascii="Aptos" w:cs="Aptos" w:eastAsia="Aptos" w:hAnsi="Aptos"/>
          <w:b/>
          <w:bCs/>
          <w:i/>
          <w:iCs/>
          <w:color w:val="003A60"/>
          <w:sz w:val="21"/>
          <w:szCs w:val="21"/>
        </w:rPr>
        <w:t xml:space="preserve">Deep Dive / Challenge Points</w:t>
      </w:r>
    </w:p>
    <w:p>
      <w:pPr>
        <w:pStyle w:val="ListParagraph"/>
        <w:numPr>
          <w:ilvl w:val="0"/>
          <w:numId w:val="2"/>
        </w:numPr>
        <w:spacing w:after="40"/>
      </w:pPr>
      <w:r>
        <w:t xml:space="preserve">Check policy review dates and approval records.</w:t>
      </w:r>
    </w:p>
    <w:p>
      <w:pPr>
        <w:pStyle w:val="ListParagraph"/>
        <w:numPr>
          <w:ilvl w:val="0"/>
          <w:numId w:val="2"/>
        </w:numPr>
        <w:spacing w:after="40"/>
      </w:pPr>
      <w:r>
        <w:t xml:space="preserve">Ask staff where they would find key policies.</w:t>
      </w:r>
    </w:p>
    <w:p>
      <w:pPr>
        <w:pStyle w:val="ListParagraph"/>
        <w:numPr>
          <w:ilvl w:val="0"/>
          <w:numId w:val="2"/>
        </w:numPr>
        <w:spacing w:after="40"/>
      </w:pPr>
      <w:r>
        <w:t xml:space="preserve">Compare a policy requirement with evidence that it is followed in practice.</w:t>
      </w:r>
    </w:p>
    <w:p>
      <w:pPr>
        <w:spacing w:after="60" w:before="160"/>
      </w:pPr>
      <w:r>
        <w:rPr>
          <w:rFonts w:ascii="Aptos" w:cs="Aptos" w:eastAsia="Aptos" w:hAnsi="Aptos"/>
          <w:b/>
          <w:bCs/>
          <w:i/>
          <w:iCs/>
          <w:color w:val="003A60"/>
          <w:sz w:val="21"/>
          <w:szCs w:val="21"/>
        </w:rPr>
        <w:t xml:space="preserve">Evidence to Request</w:t>
      </w:r>
    </w:p>
    <w:p>
      <w:pPr>
        <w:pStyle w:val="ListParagraph"/>
        <w:numPr>
          <w:ilvl w:val="0"/>
          <w:numId w:val="2"/>
        </w:numPr>
        <w:spacing w:after="40"/>
      </w:pPr>
      <w:r>
        <w:t xml:space="preserve">Information security policy</w:t>
      </w:r>
    </w:p>
    <w:p>
      <w:pPr>
        <w:pStyle w:val="ListParagraph"/>
        <w:numPr>
          <w:ilvl w:val="0"/>
          <w:numId w:val="2"/>
        </w:numPr>
        <w:spacing w:after="40"/>
      </w:pPr>
      <w:r>
        <w:t xml:space="preserve">Access control policy</w:t>
      </w:r>
    </w:p>
    <w:p>
      <w:pPr>
        <w:pStyle w:val="ListParagraph"/>
        <w:numPr>
          <w:ilvl w:val="0"/>
          <w:numId w:val="2"/>
        </w:numPr>
        <w:spacing w:after="40"/>
      </w:pPr>
      <w:r>
        <w:t xml:space="preserve">Acceptable use policy</w:t>
      </w:r>
    </w:p>
    <w:p>
      <w:pPr>
        <w:pStyle w:val="ListParagraph"/>
        <w:numPr>
          <w:ilvl w:val="0"/>
          <w:numId w:val="2"/>
        </w:numPr>
        <w:spacing w:after="40"/>
      </w:pPr>
      <w:r>
        <w:t xml:space="preserve">Incident management procedure</w:t>
      </w:r>
    </w:p>
    <w:p>
      <w:pPr>
        <w:pStyle w:val="ListParagraph"/>
        <w:numPr>
          <w:ilvl w:val="0"/>
          <w:numId w:val="2"/>
        </w:numPr>
        <w:spacing w:after="40"/>
      </w:pPr>
      <w:r>
        <w:t xml:space="preserve">Supplier security procedure</w:t>
      </w:r>
    </w:p>
    <w:p>
      <w:pPr>
        <w:pStyle w:val="ListParagraph"/>
        <w:numPr>
          <w:ilvl w:val="0"/>
          <w:numId w:val="2"/>
        </w:numPr>
        <w:spacing w:after="40"/>
      </w:pPr>
      <w:r>
        <w:t xml:space="preserve">Policy review log</w:t>
      </w:r>
    </w:p>
    <w:p>
      <w:pPr>
        <w:pStyle w:val="ListParagraph"/>
        <w:numPr>
          <w:ilvl w:val="0"/>
          <w:numId w:val="2"/>
        </w:numPr>
        <w:spacing w:after="40"/>
      </w:pPr>
      <w:r>
        <w:t xml:space="preserve">Training and communication records</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999999" w:sz="4"/>
              <w:left w:val="single" w:color="999999" w:sz="4"/>
              <w:bottom w:val="single" w:color="999999" w:sz="4"/>
              <w:right w:val="single" w:color="999999" w:sz="4"/>
            </w:tcBorders>
            <w:shd w:fill="E9F7EF" w:val="clear"/>
            <w:tcMar>
              <w:top w:type="dxa" w:w="60"/>
              <w:left w:type="dxa" w:w="100"/>
              <w:bottom w:type="dxa" w:w="60"/>
              <w:right w:type="dxa" w:w="100"/>
            </w:tcMar>
          </w:tcPr>
          <w:p>
            <w:pPr>
              <w:spacing w:after="60"/>
            </w:pPr>
            <w:r>
              <w:rPr>
                <w:rFonts w:ascii="Aptos" w:cs="Aptos" w:eastAsia="Aptos" w:hAnsi="Aptos"/>
                <w:b/>
                <w:bCs/>
              </w:rPr>
              <w:t xml:space="preserve">✓ What Good Looks Like</w:t>
            </w:r>
          </w:p>
          <w:p>
            <w:pPr>
              <w:pStyle w:val="ListParagraph"/>
              <w:numPr>
                <w:ilvl w:val="0"/>
                <w:numId w:val="2"/>
              </w:numPr>
              <w:spacing w:after="40"/>
            </w:pPr>
            <w:r>
              <w:t xml:space="preserve">Policies are approved, version-controlled and reviewed</w:t>
            </w:r>
          </w:p>
          <w:p>
            <w:pPr>
              <w:pStyle w:val="ListParagraph"/>
              <w:numPr>
                <w:ilvl w:val="0"/>
                <w:numId w:val="2"/>
              </w:numPr>
              <w:spacing w:after="40"/>
            </w:pPr>
            <w:r>
              <w:t xml:space="preserve">Procedures explain how requirements are applied</w:t>
            </w:r>
          </w:p>
          <w:p>
            <w:pPr>
              <w:pStyle w:val="ListParagraph"/>
              <w:numPr>
                <w:ilvl w:val="0"/>
                <w:numId w:val="2"/>
              </w:numPr>
              <w:spacing w:after="40"/>
            </w:pPr>
            <w:r>
              <w:t xml:space="preserve">Staff know where to find policies</w:t>
            </w:r>
          </w:p>
          <w:p>
            <w:pPr>
              <w:pStyle w:val="ListParagraph"/>
              <w:numPr>
                <w:ilvl w:val="0"/>
                <w:numId w:val="2"/>
              </w:numPr>
              <w:spacing w:after="40"/>
            </w:pPr>
            <w:r>
              <w:t xml:space="preserve">Exceptions are documented and authorised</w:t>
            </w:r>
          </w:p>
        </w:tc>
        <w:tc>
          <w:tcPr>
            <w:tcW w:type="dxa" w:w="4513"/>
            <w:tcBorders>
              <w:top w:val="single" w:color="999999" w:sz="4"/>
              <w:left w:val="single" w:color="999999" w:sz="4"/>
              <w:bottom w:val="single" w:color="999999" w:sz="4"/>
              <w:right w:val="single" w:color="999999" w:sz="4"/>
            </w:tcBorders>
            <w:shd w:fill="FDEDEC" w:val="clear"/>
            <w:tcMar>
              <w:top w:type="dxa" w:w="60"/>
              <w:left w:type="dxa" w:w="100"/>
              <w:bottom w:type="dxa" w:w="60"/>
              <w:right w:type="dxa" w:w="100"/>
            </w:tcMar>
          </w:tcPr>
          <w:p>
            <w:pPr>
              <w:spacing w:after="60"/>
            </w:pPr>
            <w:r>
              <w:rPr>
                <w:rFonts w:ascii="Aptos" w:cs="Aptos" w:eastAsia="Aptos" w:hAnsi="Aptos"/>
                <w:b/>
                <w:bCs/>
              </w:rPr>
              <w:t xml:space="preserve">⚠ Red Flags</w:t>
            </w:r>
          </w:p>
          <w:p>
            <w:pPr>
              <w:pStyle w:val="ListParagraph"/>
              <w:numPr>
                <w:ilvl w:val="0"/>
                <w:numId w:val="2"/>
              </w:numPr>
              <w:spacing w:after="40"/>
            </w:pPr>
            <w:r>
              <w:t xml:space="preserve">Policies are outdated</w:t>
            </w:r>
          </w:p>
          <w:p>
            <w:pPr>
              <w:pStyle w:val="ListParagraph"/>
              <w:numPr>
                <w:ilvl w:val="0"/>
                <w:numId w:val="2"/>
              </w:numPr>
              <w:spacing w:after="40"/>
            </w:pPr>
            <w:r>
              <w:t xml:space="preserve">Procedures do not exist</w:t>
            </w:r>
          </w:p>
          <w:p>
            <w:pPr>
              <w:pStyle w:val="ListParagraph"/>
              <w:numPr>
                <w:ilvl w:val="0"/>
                <w:numId w:val="2"/>
              </w:numPr>
              <w:spacing w:after="40"/>
            </w:pPr>
            <w:r>
              <w:t xml:space="preserve">Staff cannot locate policies</w:t>
            </w:r>
          </w:p>
          <w:p>
            <w:pPr>
              <w:pStyle w:val="ListParagraph"/>
              <w:numPr>
                <w:ilvl w:val="0"/>
                <w:numId w:val="2"/>
              </w:numPr>
              <w:spacing w:after="40"/>
            </w:pPr>
            <w:r>
              <w:t xml:space="preserve">Exceptions are informal</w:t>
            </w:r>
          </w:p>
          <w:p>
            <w:pPr>
              <w:pStyle w:val="ListParagraph"/>
              <w:numPr>
                <w:ilvl w:val="0"/>
                <w:numId w:val="2"/>
              </w:numPr>
              <w:spacing w:after="40"/>
            </w:pPr>
            <w:r>
              <w:t xml:space="preserve">Policies do not match live practice</w:t>
            </w:r>
          </w:p>
        </w:tc>
      </w:tr>
    </w:tbl>
    <w:p>
      <w:pPr>
        <w:spacing w:after="60" w:before="160"/>
      </w:pPr>
      <w:r>
        <w:rPr>
          <w:rFonts w:ascii="Aptos" w:cs="Aptos" w:eastAsia="Aptos" w:hAnsi="Aptos"/>
          <w:b/>
          <w:bCs/>
          <w:i/>
          <w:iCs/>
          <w:color w:val="003A60"/>
          <w:sz w:val="21"/>
          <w:szCs w:val="21"/>
        </w:rPr>
        <w:t xml:space="preserve">Section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Key Findings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Evidence Gaps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6. People Security</w:t>
      </w:r>
    </w:p>
    <w:p>
      <w:pPr>
        <w:spacing w:after="40"/>
      </w:pPr>
      <w:r>
        <w:rPr>
          <w:rFonts w:ascii="Aptos" w:cs="Aptos" w:eastAsia="Aptos" w:hAnsi="Aptos"/>
          <w:b/>
          <w:bCs/>
        </w:rPr>
        <w:t xml:space="preserve">Objective: </w:t>
      </w:r>
      <w:r>
        <w:rPr>
          <w:rFonts w:ascii="Aptos" w:cs="Aptos" w:eastAsia="Aptos" w:hAnsi="Aptos"/>
        </w:rPr>
        <w:t xml:space="preserve">Assess whether screening, employment terms, awareness, disciplinary process and role changes are managed so that people understand and meet their information security responsibilities throughout and after employment.</w:t>
      </w:r>
    </w:p>
    <w:p>
      <w:pPr>
        <w:spacing w:after="160"/>
      </w:pPr>
      <w:r>
        <w:rPr>
          <w:rFonts w:ascii="Aptos" w:cs="Aptos" w:eastAsia="Aptos" w:hAnsi="Aptos"/>
          <w:b/>
          <w:bCs/>
          <w:i/>
          <w:iCs/>
          <w:color w:val="555555"/>
          <w:sz w:val="18"/>
          <w:szCs w:val="18"/>
        </w:rPr>
        <w:t xml:space="preserve">Related Controls (ISO/IEC 27001:2022): </w:t>
      </w:r>
      <w:r>
        <w:rPr>
          <w:rFonts w:ascii="Aptos" w:cs="Aptos" w:eastAsia="Aptos" w:hAnsi="Aptos"/>
          <w:i/>
          <w:iCs/>
          <w:color w:val="555555"/>
          <w:sz w:val="18"/>
          <w:szCs w:val="18"/>
        </w:rPr>
        <w:t xml:space="preserve">Annex A.6.1 to A.6.8</w:t>
      </w:r>
    </w:p>
    <w:p>
      <w:pPr>
        <w:spacing w:after="60" w:before="160"/>
      </w:pPr>
      <w:r>
        <w:rPr>
          <w:rFonts w:ascii="Aptos" w:cs="Aptos" w:eastAsia="Aptos" w:hAnsi="Aptos"/>
          <w:b/>
          <w:bCs/>
          <w:i/>
          <w:iCs/>
          <w:color w:val="003A60"/>
          <w:sz w:val="21"/>
          <w:szCs w:val="21"/>
        </w:rPr>
        <w:t xml:space="preserve">Questions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5326"/>
        <w:gridCol w:w="3000"/>
      </w:tblGrid>
      <w:tr>
        <w:trPr>
          <w:tblHeader/>
        </w:trPr>
        <w:tc>
          <w:tcPr>
            <w:tcW w:type="dxa" w:w="7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w:t>
            </w:r>
          </w:p>
        </w:tc>
        <w:tc>
          <w:tcPr>
            <w:tcW w:type="dxa" w:w="53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Question</w:t>
            </w:r>
          </w:p>
        </w:tc>
        <w:tc>
          <w:tcPr>
            <w:tcW w:type="dxa" w:w="30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 / Evidence Ref</w:t>
            </w: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candidates screened before appointment, and does screening reflect the sensitivity of the role?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Are security and confidentiality responsibilities set out in employment contracts or engagement terms?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is security awareness training delivered, and how often is it refreshed?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Q4</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is completion of security awareness training tracked and enforced?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Q5</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Are contractors and third-party staff included in screening, training and confidentiality requirements?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Q6</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What disciplinary process applies to information security policy breaches, and who owns it?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Q7</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security responsibilities and access reviewed when someone changes role internally?</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Q8</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What information security obligations continue after someone leaves, and how are they communicated?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Q9</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remote and hybrid working arrangements secured?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Q10</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do staff report suspected security events, and do they know the process?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spacing w:after="60" w:before="160"/>
      </w:pPr>
      <w:r>
        <w:rPr>
          <w:rFonts w:ascii="Aptos" w:cs="Aptos" w:eastAsia="Aptos" w:hAnsi="Aptos"/>
          <w:b/>
          <w:bCs/>
          <w:i/>
          <w:iCs/>
          <w:color w:val="003A60"/>
          <w:sz w:val="21"/>
          <w:szCs w:val="21"/>
        </w:rPr>
        <w:t xml:space="preserve">Deep Dive / Challenge Points</w:t>
      </w:r>
    </w:p>
    <w:p>
      <w:pPr>
        <w:pStyle w:val="ListParagraph"/>
        <w:numPr>
          <w:ilvl w:val="0"/>
          <w:numId w:val="2"/>
        </w:numPr>
        <w:spacing w:after="40"/>
      </w:pPr>
      <w:r>
        <w:t xml:space="preserve">Sample recent joiners and check screening evidence was completed before access was granted.</w:t>
      </w:r>
    </w:p>
    <w:p>
      <w:pPr>
        <w:pStyle w:val="ListParagraph"/>
        <w:numPr>
          <w:ilvl w:val="0"/>
          <w:numId w:val="2"/>
        </w:numPr>
        <w:spacing w:after="40"/>
      </w:pPr>
      <w:r>
        <w:t xml:space="preserve">Ask a sample of staff when they last completed security awareness training.</w:t>
      </w:r>
    </w:p>
    <w:p>
      <w:pPr>
        <w:pStyle w:val="ListParagraph"/>
        <w:numPr>
          <w:ilvl w:val="0"/>
          <w:numId w:val="2"/>
        </w:numPr>
        <w:spacing w:after="40"/>
      </w:pPr>
      <w:r>
        <w:t xml:space="preserve">Select a recent disciplinary case involving a security breach and check the process was followed.</w:t>
      </w:r>
    </w:p>
    <w:p>
      <w:pPr>
        <w:spacing w:after="60" w:before="160"/>
      </w:pPr>
      <w:r>
        <w:rPr>
          <w:rFonts w:ascii="Aptos" w:cs="Aptos" w:eastAsia="Aptos" w:hAnsi="Aptos"/>
          <w:b/>
          <w:bCs/>
          <w:i/>
          <w:iCs/>
          <w:color w:val="003A60"/>
          <w:sz w:val="21"/>
          <w:szCs w:val="21"/>
        </w:rPr>
        <w:t xml:space="preserve">Evidence to Request</w:t>
      </w:r>
    </w:p>
    <w:p>
      <w:pPr>
        <w:pStyle w:val="ListParagraph"/>
        <w:numPr>
          <w:ilvl w:val="0"/>
          <w:numId w:val="2"/>
        </w:numPr>
        <w:spacing w:after="40"/>
      </w:pPr>
      <w:r>
        <w:t xml:space="preserve">Screening policy and procedure</w:t>
      </w:r>
    </w:p>
    <w:p>
      <w:pPr>
        <w:pStyle w:val="ListParagraph"/>
        <w:numPr>
          <w:ilvl w:val="0"/>
          <w:numId w:val="2"/>
        </w:numPr>
        <w:spacing w:after="40"/>
      </w:pPr>
      <w:r>
        <w:t xml:space="preserve">Employment contract security and confidentiality clauses</w:t>
      </w:r>
    </w:p>
    <w:p>
      <w:pPr>
        <w:pStyle w:val="ListParagraph"/>
        <w:numPr>
          <w:ilvl w:val="0"/>
          <w:numId w:val="2"/>
        </w:numPr>
        <w:spacing w:after="40"/>
      </w:pPr>
      <w:r>
        <w:t xml:space="preserve">Security awareness training records and completion rates</w:t>
      </w:r>
    </w:p>
    <w:p>
      <w:pPr>
        <w:pStyle w:val="ListParagraph"/>
        <w:numPr>
          <w:ilvl w:val="0"/>
          <w:numId w:val="2"/>
        </w:numPr>
        <w:spacing w:after="40"/>
      </w:pPr>
      <w:r>
        <w:t xml:space="preserve">Acceptable use and remote working policy</w:t>
      </w:r>
    </w:p>
    <w:p>
      <w:pPr>
        <w:pStyle w:val="ListParagraph"/>
        <w:numPr>
          <w:ilvl w:val="0"/>
          <w:numId w:val="2"/>
        </w:numPr>
        <w:spacing w:after="40"/>
      </w:pPr>
      <w:r>
        <w:t xml:space="preserve">Disciplinary policy and case records</w:t>
      </w:r>
    </w:p>
    <w:p>
      <w:pPr>
        <w:pStyle w:val="ListParagraph"/>
        <w:numPr>
          <w:ilvl w:val="0"/>
          <w:numId w:val="2"/>
        </w:numPr>
        <w:spacing w:after="40"/>
      </w:pPr>
      <w:r>
        <w:t xml:space="preserve">Leaver and role-change checklists</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999999" w:sz="4"/>
              <w:left w:val="single" w:color="999999" w:sz="4"/>
              <w:bottom w:val="single" w:color="999999" w:sz="4"/>
              <w:right w:val="single" w:color="999999" w:sz="4"/>
            </w:tcBorders>
            <w:shd w:fill="E9F7EF" w:val="clear"/>
            <w:tcMar>
              <w:top w:type="dxa" w:w="60"/>
              <w:left w:type="dxa" w:w="100"/>
              <w:bottom w:type="dxa" w:w="60"/>
              <w:right w:type="dxa" w:w="100"/>
            </w:tcMar>
          </w:tcPr>
          <w:p>
            <w:pPr>
              <w:spacing w:after="60"/>
            </w:pPr>
            <w:r>
              <w:rPr>
                <w:rFonts w:ascii="Aptos" w:cs="Aptos" w:eastAsia="Aptos" w:hAnsi="Aptos"/>
                <w:b/>
                <w:bCs/>
              </w:rPr>
              <w:t xml:space="preserve">✓ What Good Looks Like</w:t>
            </w:r>
          </w:p>
          <w:p>
            <w:pPr>
              <w:pStyle w:val="ListParagraph"/>
              <w:numPr>
                <w:ilvl w:val="0"/>
                <w:numId w:val="2"/>
              </w:numPr>
              <w:spacing w:after="40"/>
            </w:pPr>
            <w:r>
              <w:t xml:space="preserve">Screening is proportionate to role sensitivity and completed before access is granted</w:t>
            </w:r>
          </w:p>
          <w:p>
            <w:pPr>
              <w:pStyle w:val="ListParagraph"/>
              <w:numPr>
                <w:ilvl w:val="0"/>
                <w:numId w:val="2"/>
              </w:numPr>
              <w:spacing w:after="40"/>
            </w:pPr>
            <w:r>
              <w:t xml:space="preserve">Confidentiality and security obligations are written into contracts</w:t>
            </w:r>
          </w:p>
          <w:p>
            <w:pPr>
              <w:pStyle w:val="ListParagraph"/>
              <w:numPr>
                <w:ilvl w:val="0"/>
                <w:numId w:val="2"/>
              </w:numPr>
              <w:spacing w:after="40"/>
            </w:pPr>
            <w:r>
              <w:t xml:space="preserve">Awareness training is mandatory, tracked and refreshed regularly</w:t>
            </w:r>
          </w:p>
          <w:p>
            <w:pPr>
              <w:pStyle w:val="ListParagraph"/>
              <w:numPr>
                <w:ilvl w:val="0"/>
                <w:numId w:val="2"/>
              </w:numPr>
              <w:spacing w:after="40"/>
            </w:pPr>
            <w:r>
              <w:t xml:space="preserve">Disciplinary process for security breaches is documented and applied consistently</w:t>
            </w:r>
          </w:p>
        </w:tc>
        <w:tc>
          <w:tcPr>
            <w:tcW w:type="dxa" w:w="4513"/>
            <w:tcBorders>
              <w:top w:val="single" w:color="999999" w:sz="4"/>
              <w:left w:val="single" w:color="999999" w:sz="4"/>
              <w:bottom w:val="single" w:color="999999" w:sz="4"/>
              <w:right w:val="single" w:color="999999" w:sz="4"/>
            </w:tcBorders>
            <w:shd w:fill="FDEDEC" w:val="clear"/>
            <w:tcMar>
              <w:top w:type="dxa" w:w="60"/>
              <w:left w:type="dxa" w:w="100"/>
              <w:bottom w:type="dxa" w:w="60"/>
              <w:right w:type="dxa" w:w="100"/>
            </w:tcMar>
          </w:tcPr>
          <w:p>
            <w:pPr>
              <w:spacing w:after="60"/>
            </w:pPr>
            <w:r>
              <w:rPr>
                <w:rFonts w:ascii="Aptos" w:cs="Aptos" w:eastAsia="Aptos" w:hAnsi="Aptos"/>
                <w:b/>
                <w:bCs/>
              </w:rPr>
              <w:t xml:space="preserve">⚠ Red Flags</w:t>
            </w:r>
          </w:p>
          <w:p>
            <w:pPr>
              <w:pStyle w:val="ListParagraph"/>
              <w:numPr>
                <w:ilvl w:val="0"/>
                <w:numId w:val="2"/>
              </w:numPr>
              <w:spacing w:after="40"/>
            </w:pPr>
            <w:r>
              <w:t xml:space="preserve">Screening is inconsistent or skipped for contractors</w:t>
            </w:r>
          </w:p>
          <w:p>
            <w:pPr>
              <w:pStyle w:val="ListParagraph"/>
              <w:numPr>
                <w:ilvl w:val="0"/>
                <w:numId w:val="2"/>
              </w:numPr>
              <w:spacing w:after="40"/>
            </w:pPr>
            <w:r>
              <w:t xml:space="preserve">No confidentiality clauses in contracts</w:t>
            </w:r>
          </w:p>
          <w:p>
            <w:pPr>
              <w:pStyle w:val="ListParagraph"/>
              <w:numPr>
                <w:ilvl w:val="0"/>
                <w:numId w:val="2"/>
              </w:numPr>
              <w:spacing w:after="40"/>
            </w:pPr>
            <w:r>
              <w:t xml:space="preserve">Awareness training is optional or untracked</w:t>
            </w:r>
          </w:p>
          <w:p>
            <w:pPr>
              <w:pStyle w:val="ListParagraph"/>
              <w:numPr>
                <w:ilvl w:val="0"/>
                <w:numId w:val="2"/>
              </w:numPr>
              <w:spacing w:after="40"/>
            </w:pPr>
            <w:r>
              <w:t xml:space="preserve">Security breaches are handled informally with no disciplinary record</w:t>
            </w:r>
          </w:p>
        </w:tc>
      </w:tr>
    </w:tbl>
    <w:p>
      <w:pPr>
        <w:spacing w:after="60" w:before="160"/>
      </w:pPr>
      <w:r>
        <w:rPr>
          <w:rFonts w:ascii="Aptos" w:cs="Aptos" w:eastAsia="Aptos" w:hAnsi="Aptos"/>
          <w:b/>
          <w:bCs/>
          <w:i/>
          <w:iCs/>
          <w:color w:val="003A60"/>
          <w:sz w:val="21"/>
          <w:szCs w:val="21"/>
        </w:rPr>
        <w:t xml:space="preserve">Section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Key Findings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Evidence Gaps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7. Asset Management and Information Classification</w:t>
      </w:r>
    </w:p>
    <w:p>
      <w:pPr>
        <w:spacing w:after="40"/>
      </w:pPr>
      <w:r>
        <w:rPr>
          <w:rFonts w:ascii="Aptos" w:cs="Aptos" w:eastAsia="Aptos" w:hAnsi="Aptos"/>
          <w:b/>
          <w:bCs/>
        </w:rPr>
        <w:t xml:space="preserve">Objective: </w:t>
      </w:r>
      <w:r>
        <w:rPr>
          <w:rFonts w:ascii="Aptos" w:cs="Aptos" w:eastAsia="Aptos" w:hAnsi="Aptos"/>
        </w:rPr>
        <w:t xml:space="preserve">Assess whether information assets are identified, owned, classified, handled and disposed of according to sensitivity and business need.</w:t>
      </w:r>
    </w:p>
    <w:p>
      <w:pPr>
        <w:spacing w:after="160"/>
      </w:pPr>
      <w:r>
        <w:rPr>
          <w:rFonts w:ascii="Aptos" w:cs="Aptos" w:eastAsia="Aptos" w:hAnsi="Aptos"/>
          <w:b/>
          <w:bCs/>
          <w:i/>
          <w:iCs/>
          <w:color w:val="555555"/>
          <w:sz w:val="18"/>
          <w:szCs w:val="18"/>
        </w:rPr>
        <w:t xml:space="preserve">Related Controls (ISO/IEC 27001:2022): </w:t>
      </w:r>
      <w:r>
        <w:rPr>
          <w:rFonts w:ascii="Aptos" w:cs="Aptos" w:eastAsia="Aptos" w:hAnsi="Aptos"/>
          <w:i/>
          <w:iCs/>
          <w:color w:val="555555"/>
          <w:sz w:val="18"/>
          <w:szCs w:val="18"/>
        </w:rPr>
        <w:t xml:space="preserve">Annex A.5.9 to A.5.14</w:t>
      </w:r>
    </w:p>
    <w:p>
      <w:pPr>
        <w:spacing w:after="60" w:before="160"/>
      </w:pPr>
      <w:r>
        <w:rPr>
          <w:rFonts w:ascii="Aptos" w:cs="Aptos" w:eastAsia="Aptos" w:hAnsi="Aptos"/>
          <w:b/>
          <w:bCs/>
          <w:i/>
          <w:iCs/>
          <w:color w:val="003A60"/>
          <w:sz w:val="21"/>
          <w:szCs w:val="21"/>
        </w:rPr>
        <w:t xml:space="preserve">Questions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5326"/>
        <w:gridCol w:w="3000"/>
      </w:tblGrid>
      <w:tr>
        <w:trPr>
          <w:tblHeader/>
        </w:trPr>
        <w:tc>
          <w:tcPr>
            <w:tcW w:type="dxa" w:w="7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w:t>
            </w:r>
          </w:p>
        </w:tc>
        <w:tc>
          <w:tcPr>
            <w:tcW w:type="dxa" w:w="53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Question</w:t>
            </w:r>
          </w:p>
        </w:tc>
        <w:tc>
          <w:tcPr>
            <w:tcW w:type="dxa" w:w="30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 / Evidence Ref</w:t>
            </w: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What information assets are in scope?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Who owns each information asset?</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Is there an asset register, and how is it maintained?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Q4</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is information classified?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Q5</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classification rules communicated to staff?</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Q6</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assets protected according to classification?</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Q7</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assets transferred, archived or disposed of?</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Q8</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do you confirm the asset register is accurate?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Q9</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Are cloud-hosted and supplier-held information assets included?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spacing w:after="60" w:before="160"/>
      </w:pPr>
      <w:r>
        <w:rPr>
          <w:rFonts w:ascii="Aptos" w:cs="Aptos" w:eastAsia="Aptos" w:hAnsi="Aptos"/>
          <w:b/>
          <w:bCs/>
          <w:i/>
          <w:iCs/>
          <w:color w:val="003A60"/>
          <w:sz w:val="21"/>
          <w:szCs w:val="21"/>
        </w:rPr>
        <w:t xml:space="preserve">Deep Dive / Challenge Points</w:t>
      </w:r>
    </w:p>
    <w:p>
      <w:pPr>
        <w:pStyle w:val="ListParagraph"/>
        <w:numPr>
          <w:ilvl w:val="0"/>
          <w:numId w:val="2"/>
        </w:numPr>
        <w:spacing w:after="40"/>
      </w:pPr>
      <w:r>
        <w:t xml:space="preserve">Select a critical asset and trace owner, classification, access and protection measures.</w:t>
      </w:r>
    </w:p>
    <w:p>
      <w:pPr>
        <w:pStyle w:val="ListParagraph"/>
        <w:numPr>
          <w:ilvl w:val="0"/>
          <w:numId w:val="2"/>
        </w:numPr>
        <w:spacing w:after="40"/>
      </w:pPr>
      <w:r>
        <w:t xml:space="preserve">Check whether supplier-held information is recorded.</w:t>
      </w:r>
    </w:p>
    <w:p>
      <w:pPr>
        <w:pStyle w:val="ListParagraph"/>
        <w:numPr>
          <w:ilvl w:val="0"/>
          <w:numId w:val="2"/>
        </w:numPr>
        <w:spacing w:after="40"/>
      </w:pPr>
      <w:r>
        <w:t xml:space="preserve">Ask how inaccurate asset records are corrected.</w:t>
      </w:r>
    </w:p>
    <w:p>
      <w:pPr>
        <w:spacing w:after="60" w:before="160"/>
      </w:pPr>
      <w:r>
        <w:rPr>
          <w:rFonts w:ascii="Aptos" w:cs="Aptos" w:eastAsia="Aptos" w:hAnsi="Aptos"/>
          <w:b/>
          <w:bCs/>
          <w:i/>
          <w:iCs/>
          <w:color w:val="003A60"/>
          <w:sz w:val="21"/>
          <w:szCs w:val="21"/>
        </w:rPr>
        <w:t xml:space="preserve">Evidence to Request</w:t>
      </w:r>
    </w:p>
    <w:p>
      <w:pPr>
        <w:pStyle w:val="ListParagraph"/>
        <w:numPr>
          <w:ilvl w:val="0"/>
          <w:numId w:val="2"/>
        </w:numPr>
        <w:spacing w:after="40"/>
      </w:pPr>
      <w:r>
        <w:t xml:space="preserve">Information asset register</w:t>
      </w:r>
    </w:p>
    <w:p>
      <w:pPr>
        <w:pStyle w:val="ListParagraph"/>
        <w:numPr>
          <w:ilvl w:val="0"/>
          <w:numId w:val="2"/>
        </w:numPr>
        <w:spacing w:after="40"/>
      </w:pPr>
      <w:r>
        <w:t xml:space="preserve">Technical asset register</w:t>
      </w:r>
    </w:p>
    <w:p>
      <w:pPr>
        <w:pStyle w:val="ListParagraph"/>
        <w:numPr>
          <w:ilvl w:val="0"/>
          <w:numId w:val="2"/>
        </w:numPr>
        <w:spacing w:after="40"/>
      </w:pPr>
      <w:r>
        <w:t xml:space="preserve">Information classification policy</w:t>
      </w:r>
    </w:p>
    <w:p>
      <w:pPr>
        <w:pStyle w:val="ListParagraph"/>
        <w:numPr>
          <w:ilvl w:val="0"/>
          <w:numId w:val="2"/>
        </w:numPr>
        <w:spacing w:after="40"/>
      </w:pPr>
      <w:r>
        <w:t xml:space="preserve">Data handling procedures</w:t>
      </w:r>
    </w:p>
    <w:p>
      <w:pPr>
        <w:pStyle w:val="ListParagraph"/>
        <w:numPr>
          <w:ilvl w:val="0"/>
          <w:numId w:val="2"/>
        </w:numPr>
        <w:spacing w:after="40"/>
      </w:pPr>
      <w:r>
        <w:t xml:space="preserve">Data flow diagrams</w:t>
      </w:r>
    </w:p>
    <w:p>
      <w:pPr>
        <w:pStyle w:val="ListParagraph"/>
        <w:numPr>
          <w:ilvl w:val="0"/>
          <w:numId w:val="2"/>
        </w:numPr>
        <w:spacing w:after="40"/>
      </w:pPr>
      <w:r>
        <w:t xml:space="preserve">Disposal records</w:t>
      </w:r>
    </w:p>
    <w:p>
      <w:pPr>
        <w:pStyle w:val="ListParagraph"/>
        <w:numPr>
          <w:ilvl w:val="0"/>
          <w:numId w:val="2"/>
        </w:numPr>
        <w:spacing w:after="40"/>
      </w:pPr>
      <w:r>
        <w:t xml:space="preserve">Supplier data processing records</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999999" w:sz="4"/>
              <w:left w:val="single" w:color="999999" w:sz="4"/>
              <w:bottom w:val="single" w:color="999999" w:sz="4"/>
              <w:right w:val="single" w:color="999999" w:sz="4"/>
            </w:tcBorders>
            <w:shd w:fill="E9F7EF" w:val="clear"/>
            <w:tcMar>
              <w:top w:type="dxa" w:w="60"/>
              <w:left w:type="dxa" w:w="100"/>
              <w:bottom w:type="dxa" w:w="60"/>
              <w:right w:type="dxa" w:w="100"/>
            </w:tcMar>
          </w:tcPr>
          <w:p>
            <w:pPr>
              <w:spacing w:after="60"/>
            </w:pPr>
            <w:r>
              <w:rPr>
                <w:rFonts w:ascii="Aptos" w:cs="Aptos" w:eastAsia="Aptos" w:hAnsi="Aptos"/>
                <w:b/>
                <w:bCs/>
              </w:rPr>
              <w:t xml:space="preserve">✓ What Good Looks Like</w:t>
            </w:r>
          </w:p>
          <w:p>
            <w:pPr>
              <w:pStyle w:val="ListParagraph"/>
              <w:numPr>
                <w:ilvl w:val="0"/>
                <w:numId w:val="2"/>
              </w:numPr>
              <w:spacing w:after="40"/>
            </w:pPr>
            <w:r>
              <w:t xml:space="preserve">Assets are identified, owned and classified</w:t>
            </w:r>
          </w:p>
          <w:p>
            <w:pPr>
              <w:pStyle w:val="ListParagraph"/>
              <w:numPr>
                <w:ilvl w:val="0"/>
                <w:numId w:val="2"/>
              </w:numPr>
              <w:spacing w:after="40"/>
            </w:pPr>
            <w:r>
              <w:t xml:space="preserve">Protection matches sensitivity</w:t>
            </w:r>
          </w:p>
          <w:p>
            <w:pPr>
              <w:pStyle w:val="ListParagraph"/>
              <w:numPr>
                <w:ilvl w:val="0"/>
                <w:numId w:val="2"/>
              </w:numPr>
              <w:spacing w:after="40"/>
            </w:pPr>
            <w:r>
              <w:t xml:space="preserve">Cloud and supplier-held data are included</w:t>
            </w:r>
          </w:p>
          <w:p>
            <w:pPr>
              <w:pStyle w:val="ListParagraph"/>
              <w:numPr>
                <w:ilvl w:val="0"/>
                <w:numId w:val="2"/>
              </w:numPr>
              <w:spacing w:after="40"/>
            </w:pPr>
            <w:r>
              <w:t xml:space="preserve">Disposal and transfer are controlled</w:t>
            </w:r>
          </w:p>
        </w:tc>
        <w:tc>
          <w:tcPr>
            <w:tcW w:type="dxa" w:w="4513"/>
            <w:tcBorders>
              <w:top w:val="single" w:color="999999" w:sz="4"/>
              <w:left w:val="single" w:color="999999" w:sz="4"/>
              <w:bottom w:val="single" w:color="999999" w:sz="4"/>
              <w:right w:val="single" w:color="999999" w:sz="4"/>
            </w:tcBorders>
            <w:shd w:fill="FDEDEC" w:val="clear"/>
            <w:tcMar>
              <w:top w:type="dxa" w:w="60"/>
              <w:left w:type="dxa" w:w="100"/>
              <w:bottom w:type="dxa" w:w="60"/>
              <w:right w:type="dxa" w:w="100"/>
            </w:tcMar>
          </w:tcPr>
          <w:p>
            <w:pPr>
              <w:spacing w:after="60"/>
            </w:pPr>
            <w:r>
              <w:rPr>
                <w:rFonts w:ascii="Aptos" w:cs="Aptos" w:eastAsia="Aptos" w:hAnsi="Aptos"/>
                <w:b/>
                <w:bCs/>
              </w:rPr>
              <w:t xml:space="preserve">⚠ Red Flags</w:t>
            </w:r>
          </w:p>
          <w:p>
            <w:pPr>
              <w:pStyle w:val="ListParagraph"/>
              <w:numPr>
                <w:ilvl w:val="0"/>
                <w:numId w:val="2"/>
              </w:numPr>
              <w:spacing w:after="40"/>
            </w:pPr>
            <w:r>
              <w:t xml:space="preserve">No asset owners</w:t>
            </w:r>
          </w:p>
          <w:p>
            <w:pPr>
              <w:pStyle w:val="ListParagraph"/>
              <w:numPr>
                <w:ilvl w:val="0"/>
                <w:numId w:val="2"/>
              </w:numPr>
              <w:spacing w:after="40"/>
            </w:pPr>
            <w:r>
              <w:t xml:space="preserve">Asset register incomplete</w:t>
            </w:r>
          </w:p>
          <w:p>
            <w:pPr>
              <w:pStyle w:val="ListParagraph"/>
              <w:numPr>
                <w:ilvl w:val="0"/>
                <w:numId w:val="2"/>
              </w:numPr>
              <w:spacing w:after="40"/>
            </w:pPr>
            <w:r>
              <w:t xml:space="preserve">Sensitive information not classified</w:t>
            </w:r>
          </w:p>
          <w:p>
            <w:pPr>
              <w:pStyle w:val="ListParagraph"/>
              <w:numPr>
                <w:ilvl w:val="0"/>
                <w:numId w:val="2"/>
              </w:numPr>
              <w:spacing w:after="40"/>
            </w:pPr>
            <w:r>
              <w:t xml:space="preserve">Supplier-held data missing</w:t>
            </w:r>
          </w:p>
          <w:p>
            <w:pPr>
              <w:pStyle w:val="ListParagraph"/>
              <w:numPr>
                <w:ilvl w:val="0"/>
                <w:numId w:val="2"/>
              </w:numPr>
              <w:spacing w:after="40"/>
            </w:pPr>
            <w:r>
              <w:t xml:space="preserve">Disposal is not evidenced</w:t>
            </w:r>
          </w:p>
        </w:tc>
      </w:tr>
    </w:tbl>
    <w:p>
      <w:pPr>
        <w:spacing w:after="60" w:before="160"/>
      </w:pPr>
      <w:r>
        <w:rPr>
          <w:rFonts w:ascii="Aptos" w:cs="Aptos" w:eastAsia="Aptos" w:hAnsi="Aptos"/>
          <w:b/>
          <w:bCs/>
          <w:i/>
          <w:iCs/>
          <w:color w:val="003A60"/>
          <w:sz w:val="21"/>
          <w:szCs w:val="21"/>
        </w:rPr>
        <w:t xml:space="preserve">Section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Key Findings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Evidence Gaps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8. Access Control and Joiners, Movers, Leavers</w:t>
      </w:r>
    </w:p>
    <w:p>
      <w:pPr>
        <w:spacing w:after="40"/>
      </w:pPr>
      <w:r>
        <w:rPr>
          <w:rFonts w:ascii="Aptos" w:cs="Aptos" w:eastAsia="Aptos" w:hAnsi="Aptos"/>
          <w:b/>
          <w:bCs/>
        </w:rPr>
        <w:t xml:space="preserve">Objective: </w:t>
      </w:r>
      <w:r>
        <w:rPr>
          <w:rFonts w:ascii="Aptos" w:cs="Aptos" w:eastAsia="Aptos" w:hAnsi="Aptos"/>
        </w:rPr>
        <w:t xml:space="preserve">Assess whether access is requested, approved, reviewed, limited to business need and removed when no longer required.</w:t>
      </w:r>
    </w:p>
    <w:p>
      <w:pPr>
        <w:spacing w:after="160"/>
      </w:pPr>
      <w:r>
        <w:rPr>
          <w:rFonts w:ascii="Aptos" w:cs="Aptos" w:eastAsia="Aptos" w:hAnsi="Aptos"/>
          <w:b/>
          <w:bCs/>
          <w:i/>
          <w:iCs/>
          <w:color w:val="555555"/>
          <w:sz w:val="18"/>
          <w:szCs w:val="18"/>
        </w:rPr>
        <w:t xml:space="preserve">Related Controls (ISO/IEC 27001:2022): </w:t>
      </w:r>
      <w:r>
        <w:rPr>
          <w:rFonts w:ascii="Aptos" w:cs="Aptos" w:eastAsia="Aptos" w:hAnsi="Aptos"/>
          <w:i/>
          <w:iCs/>
          <w:color w:val="555555"/>
          <w:sz w:val="18"/>
          <w:szCs w:val="18"/>
        </w:rPr>
        <w:t xml:space="preserve">Annex A.5.15 to A.5.18, A.8.2, A.8.5</w:t>
      </w:r>
    </w:p>
    <w:p>
      <w:pPr>
        <w:spacing w:after="60" w:before="160"/>
      </w:pPr>
      <w:r>
        <w:rPr>
          <w:rFonts w:ascii="Aptos" w:cs="Aptos" w:eastAsia="Aptos" w:hAnsi="Aptos"/>
          <w:b/>
          <w:bCs/>
          <w:i/>
          <w:iCs/>
          <w:color w:val="003A60"/>
          <w:sz w:val="21"/>
          <w:szCs w:val="21"/>
        </w:rPr>
        <w:t xml:space="preserve">Questions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5326"/>
        <w:gridCol w:w="3000"/>
      </w:tblGrid>
      <w:tr>
        <w:trPr>
          <w:tblHeader/>
        </w:trPr>
        <w:tc>
          <w:tcPr>
            <w:tcW w:type="dxa" w:w="7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w:t>
            </w:r>
          </w:p>
        </w:tc>
        <w:tc>
          <w:tcPr>
            <w:tcW w:type="dxa" w:w="53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Question</w:t>
            </w:r>
          </w:p>
        </w:tc>
        <w:tc>
          <w:tcPr>
            <w:tcW w:type="dxa" w:w="30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 / Evidence Ref</w:t>
            </w: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is user access requested and approved?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Who approves access to sensitive systems?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is least privilege applied?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Q4</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privileged accounts controlled and monitored?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Q5</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often is access reviewed?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Q6</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joiners, movers and leavers handled?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Q7</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quickly is leaver access removed?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Q8</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Is multi-factor authentication used for remote or privileged access?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Q9</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shared, generic or service accounts controlled?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Q10</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access exceptions recorded and reviewed?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spacing w:after="60" w:before="160"/>
      </w:pPr>
      <w:r>
        <w:rPr>
          <w:rFonts w:ascii="Aptos" w:cs="Aptos" w:eastAsia="Aptos" w:hAnsi="Aptos"/>
          <w:b/>
          <w:bCs/>
          <w:i/>
          <w:iCs/>
          <w:color w:val="003A60"/>
          <w:sz w:val="21"/>
          <w:szCs w:val="21"/>
        </w:rPr>
        <w:t xml:space="preserve">Deep Dive / Challenge Points</w:t>
      </w:r>
    </w:p>
    <w:p>
      <w:pPr>
        <w:pStyle w:val="ListParagraph"/>
        <w:numPr>
          <w:ilvl w:val="0"/>
          <w:numId w:val="2"/>
        </w:numPr>
        <w:spacing w:after="40"/>
      </w:pPr>
      <w:r>
        <w:t xml:space="preserve">Sample recent joiner, mover and leaver records.</w:t>
      </w:r>
    </w:p>
    <w:p>
      <w:pPr>
        <w:pStyle w:val="ListParagraph"/>
        <w:numPr>
          <w:ilvl w:val="0"/>
          <w:numId w:val="2"/>
        </w:numPr>
        <w:spacing w:after="40"/>
      </w:pPr>
      <w:r>
        <w:t xml:space="preserve">Compare access review outputs with actual system permissions.</w:t>
      </w:r>
    </w:p>
    <w:p>
      <w:pPr>
        <w:pStyle w:val="ListParagraph"/>
        <w:numPr>
          <w:ilvl w:val="0"/>
          <w:numId w:val="2"/>
        </w:numPr>
        <w:spacing w:after="40"/>
      </w:pPr>
      <w:r>
        <w:t xml:space="preserve">Ask how privileged access is approved, monitored and removed.</w:t>
      </w:r>
    </w:p>
    <w:p>
      <w:pPr>
        <w:spacing w:after="60" w:before="160"/>
      </w:pPr>
      <w:r>
        <w:rPr>
          <w:rFonts w:ascii="Aptos" w:cs="Aptos" w:eastAsia="Aptos" w:hAnsi="Aptos"/>
          <w:b/>
          <w:bCs/>
          <w:i/>
          <w:iCs/>
          <w:color w:val="003A60"/>
          <w:sz w:val="21"/>
          <w:szCs w:val="21"/>
        </w:rPr>
        <w:t xml:space="preserve">Evidence to Request</w:t>
      </w:r>
    </w:p>
    <w:p>
      <w:pPr>
        <w:pStyle w:val="ListParagraph"/>
        <w:numPr>
          <w:ilvl w:val="0"/>
          <w:numId w:val="2"/>
        </w:numPr>
        <w:spacing w:after="40"/>
      </w:pPr>
      <w:r>
        <w:t xml:space="preserve">Access control policy</w:t>
      </w:r>
    </w:p>
    <w:p>
      <w:pPr>
        <w:pStyle w:val="ListParagraph"/>
        <w:numPr>
          <w:ilvl w:val="0"/>
          <w:numId w:val="2"/>
        </w:numPr>
        <w:spacing w:after="40"/>
      </w:pPr>
      <w:r>
        <w:t xml:space="preserve">JML procedure</w:t>
      </w:r>
    </w:p>
    <w:p>
      <w:pPr>
        <w:pStyle w:val="ListParagraph"/>
        <w:numPr>
          <w:ilvl w:val="0"/>
          <w:numId w:val="2"/>
        </w:numPr>
        <w:spacing w:after="40"/>
      </w:pPr>
      <w:r>
        <w:t xml:space="preserve">Access request samples</w:t>
      </w:r>
    </w:p>
    <w:p>
      <w:pPr>
        <w:pStyle w:val="ListParagraph"/>
        <w:numPr>
          <w:ilvl w:val="0"/>
          <w:numId w:val="2"/>
        </w:numPr>
        <w:spacing w:after="40"/>
      </w:pPr>
      <w:r>
        <w:t xml:space="preserve">Access review records</w:t>
      </w:r>
    </w:p>
    <w:p>
      <w:pPr>
        <w:pStyle w:val="ListParagraph"/>
        <w:numPr>
          <w:ilvl w:val="0"/>
          <w:numId w:val="2"/>
        </w:numPr>
        <w:spacing w:after="40"/>
      </w:pPr>
      <w:r>
        <w:t xml:space="preserve">Privileged access register</w:t>
      </w:r>
    </w:p>
    <w:p>
      <w:pPr>
        <w:pStyle w:val="ListParagraph"/>
        <w:numPr>
          <w:ilvl w:val="0"/>
          <w:numId w:val="2"/>
        </w:numPr>
        <w:spacing w:after="40"/>
      </w:pPr>
      <w:r>
        <w:t xml:space="preserve">Leaver ticket samples</w:t>
      </w:r>
    </w:p>
    <w:p>
      <w:pPr>
        <w:pStyle w:val="ListParagraph"/>
        <w:numPr>
          <w:ilvl w:val="0"/>
          <w:numId w:val="2"/>
        </w:numPr>
        <w:spacing w:after="40"/>
      </w:pPr>
      <w:r>
        <w:t xml:space="preserve">MFA configuration evidence</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999999" w:sz="4"/>
              <w:left w:val="single" w:color="999999" w:sz="4"/>
              <w:bottom w:val="single" w:color="999999" w:sz="4"/>
              <w:right w:val="single" w:color="999999" w:sz="4"/>
            </w:tcBorders>
            <w:shd w:fill="E9F7EF" w:val="clear"/>
            <w:tcMar>
              <w:top w:type="dxa" w:w="60"/>
              <w:left w:type="dxa" w:w="100"/>
              <w:bottom w:type="dxa" w:w="60"/>
              <w:right w:type="dxa" w:w="100"/>
            </w:tcMar>
          </w:tcPr>
          <w:p>
            <w:pPr>
              <w:spacing w:after="60"/>
            </w:pPr>
            <w:r>
              <w:rPr>
                <w:rFonts w:ascii="Aptos" w:cs="Aptos" w:eastAsia="Aptos" w:hAnsi="Aptos"/>
                <w:b/>
                <w:bCs/>
              </w:rPr>
              <w:t xml:space="preserve">✓ What Good Looks Like</w:t>
            </w:r>
          </w:p>
          <w:p>
            <w:pPr>
              <w:pStyle w:val="ListParagraph"/>
              <w:numPr>
                <w:ilvl w:val="0"/>
                <w:numId w:val="2"/>
              </w:numPr>
              <w:spacing w:after="40"/>
            </w:pPr>
            <w:r>
              <w:t xml:space="preserve">Access is approved before use</w:t>
            </w:r>
          </w:p>
          <w:p>
            <w:pPr>
              <w:pStyle w:val="ListParagraph"/>
              <w:numPr>
                <w:ilvl w:val="0"/>
                <w:numId w:val="2"/>
              </w:numPr>
              <w:spacing w:after="40"/>
            </w:pPr>
            <w:r>
              <w:t xml:space="preserve">Access reviews are performed and evidenced</w:t>
            </w:r>
          </w:p>
          <w:p>
            <w:pPr>
              <w:pStyle w:val="ListParagraph"/>
              <w:numPr>
                <w:ilvl w:val="0"/>
                <w:numId w:val="2"/>
              </w:numPr>
              <w:spacing w:after="40"/>
            </w:pPr>
            <w:r>
              <w:t xml:space="preserve">Leaver access is removed promptly</w:t>
            </w:r>
          </w:p>
          <w:p>
            <w:pPr>
              <w:pStyle w:val="ListParagraph"/>
              <w:numPr>
                <w:ilvl w:val="0"/>
                <w:numId w:val="2"/>
              </w:numPr>
              <w:spacing w:after="40"/>
            </w:pPr>
            <w:r>
              <w:t xml:space="preserve">Privileged access is restricted and monitored</w:t>
            </w:r>
          </w:p>
          <w:p>
            <w:pPr>
              <w:pStyle w:val="ListParagraph"/>
              <w:numPr>
                <w:ilvl w:val="0"/>
                <w:numId w:val="2"/>
              </w:numPr>
              <w:spacing w:after="40"/>
            </w:pPr>
            <w:r>
              <w:t xml:space="preserve">MFA is used for higher-risk access</w:t>
            </w:r>
          </w:p>
        </w:tc>
        <w:tc>
          <w:tcPr>
            <w:tcW w:type="dxa" w:w="4513"/>
            <w:tcBorders>
              <w:top w:val="single" w:color="999999" w:sz="4"/>
              <w:left w:val="single" w:color="999999" w:sz="4"/>
              <w:bottom w:val="single" w:color="999999" w:sz="4"/>
              <w:right w:val="single" w:color="999999" w:sz="4"/>
            </w:tcBorders>
            <w:shd w:fill="FDEDEC" w:val="clear"/>
            <w:tcMar>
              <w:top w:type="dxa" w:w="60"/>
              <w:left w:type="dxa" w:w="100"/>
              <w:bottom w:type="dxa" w:w="60"/>
              <w:right w:type="dxa" w:w="100"/>
            </w:tcMar>
          </w:tcPr>
          <w:p>
            <w:pPr>
              <w:spacing w:after="60"/>
            </w:pPr>
            <w:r>
              <w:rPr>
                <w:rFonts w:ascii="Aptos" w:cs="Aptos" w:eastAsia="Aptos" w:hAnsi="Aptos"/>
                <w:b/>
                <w:bCs/>
              </w:rPr>
              <w:t xml:space="preserve">⚠ Red Flags</w:t>
            </w:r>
          </w:p>
          <w:p>
            <w:pPr>
              <w:pStyle w:val="ListParagraph"/>
              <w:numPr>
                <w:ilvl w:val="0"/>
                <w:numId w:val="2"/>
              </w:numPr>
              <w:spacing w:after="40"/>
            </w:pPr>
            <w:r>
              <w:t xml:space="preserve">Leavers retain access</w:t>
            </w:r>
          </w:p>
          <w:p>
            <w:pPr>
              <w:pStyle w:val="ListParagraph"/>
              <w:numPr>
                <w:ilvl w:val="0"/>
                <w:numId w:val="2"/>
              </w:numPr>
              <w:spacing w:after="40"/>
            </w:pPr>
            <w:r>
              <w:t xml:space="preserve">No access reviews</w:t>
            </w:r>
          </w:p>
          <w:p>
            <w:pPr>
              <w:pStyle w:val="ListParagraph"/>
              <w:numPr>
                <w:ilvl w:val="0"/>
                <w:numId w:val="2"/>
              </w:numPr>
              <w:spacing w:after="40"/>
            </w:pPr>
            <w:r>
              <w:t xml:space="preserve">Privileged accounts not separately controlled</w:t>
            </w:r>
          </w:p>
          <w:p>
            <w:pPr>
              <w:pStyle w:val="ListParagraph"/>
              <w:numPr>
                <w:ilvl w:val="0"/>
                <w:numId w:val="2"/>
              </w:numPr>
              <w:spacing w:after="40"/>
            </w:pPr>
            <w:r>
              <w:t xml:space="preserve">Shared accounts lack ownership</w:t>
            </w:r>
          </w:p>
          <w:p>
            <w:pPr>
              <w:pStyle w:val="ListParagraph"/>
              <w:numPr>
                <w:ilvl w:val="0"/>
                <w:numId w:val="2"/>
              </w:numPr>
              <w:spacing w:after="40"/>
            </w:pPr>
            <w:r>
              <w:t xml:space="preserve">Approvals are missing</w:t>
            </w:r>
          </w:p>
        </w:tc>
      </w:tr>
    </w:tbl>
    <w:p>
      <w:pPr>
        <w:spacing w:after="60" w:before="160"/>
      </w:pPr>
      <w:r>
        <w:rPr>
          <w:rFonts w:ascii="Aptos" w:cs="Aptos" w:eastAsia="Aptos" w:hAnsi="Aptos"/>
          <w:b/>
          <w:bCs/>
          <w:i/>
          <w:iCs/>
          <w:color w:val="003A60"/>
          <w:sz w:val="21"/>
          <w:szCs w:val="21"/>
        </w:rPr>
        <w:t xml:space="preserve">Section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Key Findings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Evidence Gaps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9. Physical and Environmental Security</w:t>
      </w:r>
    </w:p>
    <w:p>
      <w:pPr>
        <w:spacing w:after="40"/>
      </w:pPr>
      <w:r>
        <w:rPr>
          <w:rFonts w:ascii="Aptos" w:cs="Aptos" w:eastAsia="Aptos" w:hAnsi="Aptos"/>
          <w:b/>
          <w:bCs/>
        </w:rPr>
        <w:t xml:space="preserve">Objective: </w:t>
      </w:r>
      <w:r>
        <w:rPr>
          <w:rFonts w:ascii="Aptos" w:cs="Aptos" w:eastAsia="Aptos" w:hAnsi="Aptos"/>
        </w:rPr>
        <w:t xml:space="preserve">Assess whether offices, secure areas, equipment rooms and information processing areas have appropriate physical and environmental controls.</w:t>
      </w:r>
    </w:p>
    <w:p>
      <w:pPr>
        <w:spacing w:after="160"/>
      </w:pPr>
      <w:r>
        <w:rPr>
          <w:rFonts w:ascii="Aptos" w:cs="Aptos" w:eastAsia="Aptos" w:hAnsi="Aptos"/>
          <w:b/>
          <w:bCs/>
          <w:i/>
          <w:iCs/>
          <w:color w:val="555555"/>
          <w:sz w:val="18"/>
          <w:szCs w:val="18"/>
        </w:rPr>
        <w:t xml:space="preserve">Related Controls (ISO/IEC 27001:2022): </w:t>
      </w:r>
      <w:r>
        <w:rPr>
          <w:rFonts w:ascii="Aptos" w:cs="Aptos" w:eastAsia="Aptos" w:hAnsi="Aptos"/>
          <w:i/>
          <w:iCs/>
          <w:color w:val="555555"/>
          <w:sz w:val="18"/>
          <w:szCs w:val="18"/>
        </w:rPr>
        <w:t xml:space="preserve">Annex A.7.1 to A.7.14</w:t>
      </w:r>
    </w:p>
    <w:p>
      <w:pPr>
        <w:spacing w:after="60" w:before="160"/>
      </w:pPr>
      <w:r>
        <w:rPr>
          <w:rFonts w:ascii="Aptos" w:cs="Aptos" w:eastAsia="Aptos" w:hAnsi="Aptos"/>
          <w:b/>
          <w:bCs/>
          <w:i/>
          <w:iCs/>
          <w:color w:val="003A60"/>
          <w:sz w:val="21"/>
          <w:szCs w:val="21"/>
        </w:rPr>
        <w:t xml:space="preserve">Questions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5326"/>
        <w:gridCol w:w="3000"/>
      </w:tblGrid>
      <w:tr>
        <w:trPr>
          <w:tblHeader/>
        </w:trPr>
        <w:tc>
          <w:tcPr>
            <w:tcW w:type="dxa" w:w="7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w:t>
            </w:r>
          </w:p>
        </w:tc>
        <w:tc>
          <w:tcPr>
            <w:tcW w:type="dxa" w:w="53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Question</w:t>
            </w:r>
          </w:p>
        </w:tc>
        <w:tc>
          <w:tcPr>
            <w:tcW w:type="dxa" w:w="30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 / Evidence Ref</w:t>
            </w: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Which locations are in scope for the ISMS?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What physical security controls protect in-scope information and systems?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is visitor access controlled and recorded?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Q4</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Are secure areas defined and access-restricted?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Q5</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access logs reviewed?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Q6</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is equipment protected from theft, damage, unauthorised access or environmental failure?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Q7</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clear desk and clear screen requirements applied?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Q8</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physical security incidents reported?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Q9</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remote or shared workspaces considered?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spacing w:after="60" w:before="160"/>
      </w:pPr>
      <w:r>
        <w:rPr>
          <w:rFonts w:ascii="Aptos" w:cs="Aptos" w:eastAsia="Aptos" w:hAnsi="Aptos"/>
          <w:b/>
          <w:bCs/>
          <w:i/>
          <w:iCs/>
          <w:color w:val="003A60"/>
          <w:sz w:val="21"/>
          <w:szCs w:val="21"/>
        </w:rPr>
        <w:t xml:space="preserve">Deep Dive / Challenge Points</w:t>
      </w:r>
    </w:p>
    <w:p>
      <w:pPr>
        <w:pStyle w:val="ListParagraph"/>
        <w:numPr>
          <w:ilvl w:val="0"/>
          <w:numId w:val="2"/>
        </w:numPr>
        <w:spacing w:after="40"/>
      </w:pPr>
      <w:r>
        <w:t xml:space="preserve">Walk through visitor access from reception to secure areas.</w:t>
      </w:r>
    </w:p>
    <w:p>
      <w:pPr>
        <w:pStyle w:val="ListParagraph"/>
        <w:numPr>
          <w:ilvl w:val="0"/>
          <w:numId w:val="2"/>
        </w:numPr>
        <w:spacing w:after="40"/>
      </w:pPr>
      <w:r>
        <w:t xml:space="preserve">Request access logs and check whether reviews are documented.</w:t>
      </w:r>
    </w:p>
    <w:p>
      <w:pPr>
        <w:pStyle w:val="ListParagraph"/>
        <w:numPr>
          <w:ilvl w:val="0"/>
          <w:numId w:val="2"/>
        </w:numPr>
        <w:spacing w:after="40"/>
      </w:pPr>
      <w:r>
        <w:t xml:space="preserve">Check whether physical risks are reflected in the risk register.</w:t>
      </w:r>
    </w:p>
    <w:p>
      <w:pPr>
        <w:spacing w:after="60" w:before="160"/>
      </w:pPr>
      <w:r>
        <w:rPr>
          <w:rFonts w:ascii="Aptos" w:cs="Aptos" w:eastAsia="Aptos" w:hAnsi="Aptos"/>
          <w:b/>
          <w:bCs/>
          <w:i/>
          <w:iCs/>
          <w:color w:val="003A60"/>
          <w:sz w:val="21"/>
          <w:szCs w:val="21"/>
        </w:rPr>
        <w:t xml:space="preserve">Evidence to Request</w:t>
      </w:r>
    </w:p>
    <w:p>
      <w:pPr>
        <w:pStyle w:val="ListParagraph"/>
        <w:numPr>
          <w:ilvl w:val="0"/>
          <w:numId w:val="2"/>
        </w:numPr>
        <w:spacing w:after="40"/>
      </w:pPr>
      <w:r>
        <w:t xml:space="preserve">Physical security policy</w:t>
      </w:r>
    </w:p>
    <w:p>
      <w:pPr>
        <w:pStyle w:val="ListParagraph"/>
        <w:numPr>
          <w:ilvl w:val="0"/>
          <w:numId w:val="2"/>
        </w:numPr>
        <w:spacing w:after="40"/>
      </w:pPr>
      <w:r>
        <w:t xml:space="preserve">Visitor logs</w:t>
      </w:r>
    </w:p>
    <w:p>
      <w:pPr>
        <w:pStyle w:val="ListParagraph"/>
        <w:numPr>
          <w:ilvl w:val="0"/>
          <w:numId w:val="2"/>
        </w:numPr>
        <w:spacing w:after="40"/>
      </w:pPr>
      <w:r>
        <w:t xml:space="preserve">Secure area access records</w:t>
      </w:r>
    </w:p>
    <w:p>
      <w:pPr>
        <w:pStyle w:val="ListParagraph"/>
        <w:numPr>
          <w:ilvl w:val="0"/>
          <w:numId w:val="2"/>
        </w:numPr>
        <w:spacing w:after="40"/>
      </w:pPr>
      <w:r>
        <w:t xml:space="preserve">Access review records</w:t>
      </w:r>
    </w:p>
    <w:p>
      <w:pPr>
        <w:pStyle w:val="ListParagraph"/>
        <w:numPr>
          <w:ilvl w:val="0"/>
          <w:numId w:val="2"/>
        </w:numPr>
        <w:spacing w:after="40"/>
      </w:pPr>
      <w:r>
        <w:t xml:space="preserve">CCTV or monitoring procedures</w:t>
      </w:r>
    </w:p>
    <w:p>
      <w:pPr>
        <w:pStyle w:val="ListParagraph"/>
        <w:numPr>
          <w:ilvl w:val="0"/>
          <w:numId w:val="2"/>
        </w:numPr>
        <w:spacing w:after="40"/>
      </w:pPr>
      <w:r>
        <w:t xml:space="preserve">Clear desk policy</w:t>
      </w:r>
    </w:p>
    <w:p>
      <w:pPr>
        <w:pStyle w:val="ListParagraph"/>
        <w:numPr>
          <w:ilvl w:val="0"/>
          <w:numId w:val="2"/>
        </w:numPr>
        <w:spacing w:after="40"/>
      </w:pPr>
      <w:r>
        <w:t xml:space="preserve">Physical security incident records</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999999" w:sz="4"/>
              <w:left w:val="single" w:color="999999" w:sz="4"/>
              <w:bottom w:val="single" w:color="999999" w:sz="4"/>
              <w:right w:val="single" w:color="999999" w:sz="4"/>
            </w:tcBorders>
            <w:shd w:fill="E9F7EF" w:val="clear"/>
            <w:tcMar>
              <w:top w:type="dxa" w:w="60"/>
              <w:left w:type="dxa" w:w="100"/>
              <w:bottom w:type="dxa" w:w="60"/>
              <w:right w:type="dxa" w:w="100"/>
            </w:tcMar>
          </w:tcPr>
          <w:p>
            <w:pPr>
              <w:spacing w:after="60"/>
            </w:pPr>
            <w:r>
              <w:rPr>
                <w:rFonts w:ascii="Aptos" w:cs="Aptos" w:eastAsia="Aptos" w:hAnsi="Aptos"/>
                <w:b/>
                <w:bCs/>
              </w:rPr>
              <w:t xml:space="preserve">✓ What Good Looks Like</w:t>
            </w:r>
          </w:p>
          <w:p>
            <w:pPr>
              <w:pStyle w:val="ListParagraph"/>
              <w:numPr>
                <w:ilvl w:val="0"/>
                <w:numId w:val="2"/>
              </w:numPr>
              <w:spacing w:after="40"/>
            </w:pPr>
            <w:r>
              <w:t xml:space="preserve">Layered physical access controls</w:t>
            </w:r>
          </w:p>
          <w:p>
            <w:pPr>
              <w:pStyle w:val="ListParagraph"/>
              <w:numPr>
                <w:ilvl w:val="0"/>
                <w:numId w:val="2"/>
              </w:numPr>
              <w:spacing w:after="40"/>
            </w:pPr>
            <w:r>
              <w:t xml:space="preserve">Visitor access recorded and escorted where required</w:t>
            </w:r>
          </w:p>
          <w:p>
            <w:pPr>
              <w:pStyle w:val="ListParagraph"/>
              <w:numPr>
                <w:ilvl w:val="0"/>
                <w:numId w:val="2"/>
              </w:numPr>
              <w:spacing w:after="40"/>
            </w:pPr>
            <w:r>
              <w:t xml:space="preserve">Secure areas defined</w:t>
            </w:r>
          </w:p>
          <w:p>
            <w:pPr>
              <w:pStyle w:val="ListParagraph"/>
              <w:numPr>
                <w:ilvl w:val="0"/>
                <w:numId w:val="2"/>
              </w:numPr>
              <w:spacing w:after="40"/>
            </w:pPr>
            <w:r>
              <w:t xml:space="preserve">Access logs reviewed</w:t>
            </w:r>
          </w:p>
          <w:p>
            <w:pPr>
              <w:pStyle w:val="ListParagraph"/>
              <w:numPr>
                <w:ilvl w:val="0"/>
                <w:numId w:val="2"/>
              </w:numPr>
              <w:spacing w:after="40"/>
            </w:pPr>
            <w:r>
              <w:t xml:space="preserve">Physical incidents recorded</w:t>
            </w:r>
          </w:p>
        </w:tc>
        <w:tc>
          <w:tcPr>
            <w:tcW w:type="dxa" w:w="4513"/>
            <w:tcBorders>
              <w:top w:val="single" w:color="999999" w:sz="4"/>
              <w:left w:val="single" w:color="999999" w:sz="4"/>
              <w:bottom w:val="single" w:color="999999" w:sz="4"/>
              <w:right w:val="single" w:color="999999" w:sz="4"/>
            </w:tcBorders>
            <w:shd w:fill="FDEDEC" w:val="clear"/>
            <w:tcMar>
              <w:top w:type="dxa" w:w="60"/>
              <w:left w:type="dxa" w:w="100"/>
              <w:bottom w:type="dxa" w:w="60"/>
              <w:right w:type="dxa" w:w="100"/>
            </w:tcMar>
          </w:tcPr>
          <w:p>
            <w:pPr>
              <w:spacing w:after="60"/>
            </w:pPr>
            <w:r>
              <w:rPr>
                <w:rFonts w:ascii="Aptos" w:cs="Aptos" w:eastAsia="Aptos" w:hAnsi="Aptos"/>
                <w:b/>
                <w:bCs/>
              </w:rPr>
              <w:t xml:space="preserve">⚠ Red Flags</w:t>
            </w:r>
          </w:p>
          <w:p>
            <w:pPr>
              <w:pStyle w:val="ListParagraph"/>
              <w:numPr>
                <w:ilvl w:val="0"/>
                <w:numId w:val="2"/>
              </w:numPr>
              <w:spacing w:after="40"/>
            </w:pPr>
            <w:r>
              <w:t xml:space="preserve">No visitor records</w:t>
            </w:r>
          </w:p>
          <w:p>
            <w:pPr>
              <w:pStyle w:val="ListParagraph"/>
              <w:numPr>
                <w:ilvl w:val="0"/>
                <w:numId w:val="2"/>
              </w:numPr>
              <w:spacing w:after="40"/>
            </w:pPr>
            <w:r>
              <w:t xml:space="preserve">Unreviewed access logs</w:t>
            </w:r>
          </w:p>
          <w:p>
            <w:pPr>
              <w:pStyle w:val="ListParagraph"/>
              <w:numPr>
                <w:ilvl w:val="0"/>
                <w:numId w:val="2"/>
              </w:numPr>
              <w:spacing w:after="40"/>
            </w:pPr>
            <w:r>
              <w:t xml:space="preserve">Sensitive information visible in open areas</w:t>
            </w:r>
          </w:p>
          <w:p>
            <w:pPr>
              <w:pStyle w:val="ListParagraph"/>
              <w:numPr>
                <w:ilvl w:val="0"/>
                <w:numId w:val="2"/>
              </w:numPr>
              <w:spacing w:after="40"/>
            </w:pPr>
            <w:r>
              <w:t xml:space="preserve">Secure areas not defined</w:t>
            </w:r>
          </w:p>
          <w:p>
            <w:pPr>
              <w:pStyle w:val="ListParagraph"/>
              <w:numPr>
                <w:ilvl w:val="0"/>
                <w:numId w:val="2"/>
              </w:numPr>
              <w:spacing w:after="40"/>
            </w:pPr>
            <w:r>
              <w:t xml:space="preserve">Physical incidents not logged</w:t>
            </w:r>
          </w:p>
        </w:tc>
      </w:tr>
    </w:tbl>
    <w:p>
      <w:pPr>
        <w:spacing w:after="60" w:before="160"/>
      </w:pPr>
      <w:r>
        <w:rPr>
          <w:rFonts w:ascii="Aptos" w:cs="Aptos" w:eastAsia="Aptos" w:hAnsi="Aptos"/>
          <w:b/>
          <w:bCs/>
          <w:i/>
          <w:iCs/>
          <w:color w:val="003A60"/>
          <w:sz w:val="21"/>
          <w:szCs w:val="21"/>
        </w:rPr>
        <w:t xml:space="preserve">Section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Key Findings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Evidence Gaps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10. Operations, Logging, Vulnerability and Change</w:t>
      </w:r>
    </w:p>
    <w:p>
      <w:pPr>
        <w:spacing w:after="40"/>
      </w:pPr>
      <w:r>
        <w:rPr>
          <w:rFonts w:ascii="Aptos" w:cs="Aptos" w:eastAsia="Aptos" w:hAnsi="Aptos"/>
          <w:b/>
          <w:bCs/>
        </w:rPr>
        <w:t xml:space="preserve">Objective: </w:t>
      </w:r>
      <w:r>
        <w:rPr>
          <w:rFonts w:ascii="Aptos" w:cs="Aptos" w:eastAsia="Aptos" w:hAnsi="Aptos"/>
        </w:rPr>
        <w:t xml:space="preserve">Assess whether operational security controls protect systems through secure configuration, monitoring, vulnerability management, backup, change control and documented procedures.</w:t>
      </w:r>
    </w:p>
    <w:p>
      <w:pPr>
        <w:spacing w:after="160"/>
      </w:pPr>
      <w:r>
        <w:rPr>
          <w:rFonts w:ascii="Aptos" w:cs="Aptos" w:eastAsia="Aptos" w:hAnsi="Aptos"/>
          <w:b/>
          <w:bCs/>
          <w:i/>
          <w:iCs/>
          <w:color w:val="555555"/>
          <w:sz w:val="18"/>
          <w:szCs w:val="18"/>
        </w:rPr>
        <w:t xml:space="preserve">Related Controls (ISO/IEC 27001:2022): </w:t>
      </w:r>
      <w:r>
        <w:rPr>
          <w:rFonts w:ascii="Aptos" w:cs="Aptos" w:eastAsia="Aptos" w:hAnsi="Aptos"/>
          <w:i/>
          <w:iCs/>
          <w:color w:val="555555"/>
          <w:sz w:val="18"/>
          <w:szCs w:val="18"/>
        </w:rPr>
        <w:t xml:space="preserve">Annex A.8.8, A.8.9, A.8.13, A.8.15, A.8.16, A.8.19, A.8.32</w:t>
      </w:r>
    </w:p>
    <w:p>
      <w:pPr>
        <w:spacing w:after="60" w:before="160"/>
      </w:pPr>
      <w:r>
        <w:rPr>
          <w:rFonts w:ascii="Aptos" w:cs="Aptos" w:eastAsia="Aptos" w:hAnsi="Aptos"/>
          <w:b/>
          <w:bCs/>
          <w:i/>
          <w:iCs/>
          <w:color w:val="003A60"/>
          <w:sz w:val="21"/>
          <w:szCs w:val="21"/>
        </w:rPr>
        <w:t xml:space="preserve">Questions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5326"/>
        <w:gridCol w:w="3000"/>
      </w:tblGrid>
      <w:tr>
        <w:trPr>
          <w:tblHeader/>
        </w:trPr>
        <w:tc>
          <w:tcPr>
            <w:tcW w:type="dxa" w:w="7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w:t>
            </w:r>
          </w:p>
        </w:tc>
        <w:tc>
          <w:tcPr>
            <w:tcW w:type="dxa" w:w="53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Question</w:t>
            </w:r>
          </w:p>
        </w:tc>
        <w:tc>
          <w:tcPr>
            <w:tcW w:type="dxa" w:w="30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 / Evidence Ref</w:t>
            </w: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What operational procedures support secure system management?</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systems securely configured and hardened?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vulnerabilities identified, assessed and remediated?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Q4</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patches prioritised and tracked?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Q5</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What logs are collected from critical systems?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Q6</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Who reviews security logs and how often?</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Q7</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changes assessed for security impact?</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Q8</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emergency changes controlled?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Q9</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is backup completion and restore capability checked?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Q10</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malware protection and endpoint controls managed?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spacing w:after="60" w:before="160"/>
      </w:pPr>
      <w:r>
        <w:rPr>
          <w:rFonts w:ascii="Aptos" w:cs="Aptos" w:eastAsia="Aptos" w:hAnsi="Aptos"/>
          <w:b/>
          <w:bCs/>
          <w:i/>
          <w:iCs/>
          <w:color w:val="003A60"/>
          <w:sz w:val="21"/>
          <w:szCs w:val="21"/>
        </w:rPr>
        <w:t xml:space="preserve">Deep Dive / Challenge Points</w:t>
      </w:r>
    </w:p>
    <w:p>
      <w:pPr>
        <w:pStyle w:val="ListParagraph"/>
        <w:numPr>
          <w:ilvl w:val="0"/>
          <w:numId w:val="2"/>
        </w:numPr>
        <w:spacing w:after="40"/>
      </w:pPr>
      <w:r>
        <w:t xml:space="preserve">Ask for a recent vulnerability and trace it to remediation or accepted risk.</w:t>
      </w:r>
    </w:p>
    <w:p>
      <w:pPr>
        <w:pStyle w:val="ListParagraph"/>
        <w:numPr>
          <w:ilvl w:val="0"/>
          <w:numId w:val="2"/>
        </w:numPr>
        <w:spacing w:after="40"/>
      </w:pPr>
      <w:r>
        <w:t xml:space="preserve">Sample a recent change and check whether security impact was considered.</w:t>
      </w:r>
    </w:p>
    <w:p>
      <w:pPr>
        <w:pStyle w:val="ListParagraph"/>
        <w:numPr>
          <w:ilvl w:val="0"/>
          <w:numId w:val="2"/>
        </w:numPr>
        <w:spacing w:after="40"/>
      </w:pPr>
      <w:r>
        <w:t xml:space="preserve">Request logging or monitoring evidence for a critical system.</w:t>
      </w:r>
    </w:p>
    <w:p>
      <w:pPr>
        <w:spacing w:after="60" w:before="160"/>
      </w:pPr>
      <w:r>
        <w:rPr>
          <w:rFonts w:ascii="Aptos" w:cs="Aptos" w:eastAsia="Aptos" w:hAnsi="Aptos"/>
          <w:b/>
          <w:bCs/>
          <w:i/>
          <w:iCs/>
          <w:color w:val="003A60"/>
          <w:sz w:val="21"/>
          <w:szCs w:val="21"/>
        </w:rPr>
        <w:t xml:space="preserve">Evidence to Request</w:t>
      </w:r>
    </w:p>
    <w:p>
      <w:pPr>
        <w:pStyle w:val="ListParagraph"/>
        <w:numPr>
          <w:ilvl w:val="0"/>
          <w:numId w:val="2"/>
        </w:numPr>
        <w:spacing w:after="40"/>
      </w:pPr>
      <w:r>
        <w:t xml:space="preserve">Operational procedures</w:t>
      </w:r>
    </w:p>
    <w:p>
      <w:pPr>
        <w:pStyle w:val="ListParagraph"/>
        <w:numPr>
          <w:ilvl w:val="0"/>
          <w:numId w:val="2"/>
        </w:numPr>
        <w:spacing w:after="40"/>
      </w:pPr>
      <w:r>
        <w:t xml:space="preserve">Secure configuration standards</w:t>
      </w:r>
    </w:p>
    <w:p>
      <w:pPr>
        <w:pStyle w:val="ListParagraph"/>
        <w:numPr>
          <w:ilvl w:val="0"/>
          <w:numId w:val="2"/>
        </w:numPr>
        <w:spacing w:after="40"/>
      </w:pPr>
      <w:r>
        <w:t xml:space="preserve">Vulnerability scan reports</w:t>
      </w:r>
    </w:p>
    <w:p>
      <w:pPr>
        <w:pStyle w:val="ListParagraph"/>
        <w:numPr>
          <w:ilvl w:val="0"/>
          <w:numId w:val="2"/>
        </w:numPr>
        <w:spacing w:after="40"/>
      </w:pPr>
      <w:r>
        <w:t xml:space="preserve">Patch records</w:t>
      </w:r>
    </w:p>
    <w:p>
      <w:pPr>
        <w:pStyle w:val="ListParagraph"/>
        <w:numPr>
          <w:ilvl w:val="0"/>
          <w:numId w:val="2"/>
        </w:numPr>
        <w:spacing w:after="40"/>
      </w:pPr>
      <w:r>
        <w:t xml:space="preserve">Change records</w:t>
      </w:r>
    </w:p>
    <w:p>
      <w:pPr>
        <w:pStyle w:val="ListParagraph"/>
        <w:numPr>
          <w:ilvl w:val="0"/>
          <w:numId w:val="2"/>
        </w:numPr>
        <w:spacing w:after="40"/>
      </w:pPr>
      <w:r>
        <w:t xml:space="preserve">Logging and monitoring procedures</w:t>
      </w:r>
    </w:p>
    <w:p>
      <w:pPr>
        <w:pStyle w:val="ListParagraph"/>
        <w:numPr>
          <w:ilvl w:val="0"/>
          <w:numId w:val="2"/>
        </w:numPr>
        <w:spacing w:after="40"/>
      </w:pPr>
      <w:r>
        <w:t xml:space="preserve">Backup and restore test records</w:t>
      </w:r>
    </w:p>
    <w:p>
      <w:pPr>
        <w:pStyle w:val="ListParagraph"/>
        <w:numPr>
          <w:ilvl w:val="0"/>
          <w:numId w:val="2"/>
        </w:numPr>
        <w:spacing w:after="40"/>
      </w:pPr>
      <w:r>
        <w:t xml:space="preserve">Endpoint protection evidence</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999999" w:sz="4"/>
              <w:left w:val="single" w:color="999999" w:sz="4"/>
              <w:bottom w:val="single" w:color="999999" w:sz="4"/>
              <w:right w:val="single" w:color="999999" w:sz="4"/>
            </w:tcBorders>
            <w:shd w:fill="E9F7EF" w:val="clear"/>
            <w:tcMar>
              <w:top w:type="dxa" w:w="60"/>
              <w:left w:type="dxa" w:w="100"/>
              <w:bottom w:type="dxa" w:w="60"/>
              <w:right w:type="dxa" w:w="100"/>
            </w:tcMar>
          </w:tcPr>
          <w:p>
            <w:pPr>
              <w:spacing w:after="60"/>
            </w:pPr>
            <w:r>
              <w:rPr>
                <w:rFonts w:ascii="Aptos" w:cs="Aptos" w:eastAsia="Aptos" w:hAnsi="Aptos"/>
                <w:b/>
                <w:bCs/>
              </w:rPr>
              <w:t xml:space="preserve">✓ What Good Looks Like</w:t>
            </w:r>
          </w:p>
          <w:p>
            <w:pPr>
              <w:pStyle w:val="ListParagraph"/>
              <w:numPr>
                <w:ilvl w:val="0"/>
                <w:numId w:val="2"/>
              </w:numPr>
              <w:spacing w:after="40"/>
            </w:pPr>
            <w:r>
              <w:t xml:space="preserve">Operational procedures are documented</w:t>
            </w:r>
          </w:p>
          <w:p>
            <w:pPr>
              <w:pStyle w:val="ListParagraph"/>
              <w:numPr>
                <w:ilvl w:val="0"/>
                <w:numId w:val="2"/>
              </w:numPr>
              <w:spacing w:after="40"/>
            </w:pPr>
            <w:r>
              <w:t xml:space="preserve">Vulnerabilities are tracked and risk-rated</w:t>
            </w:r>
          </w:p>
          <w:p>
            <w:pPr>
              <w:pStyle w:val="ListParagraph"/>
              <w:numPr>
                <w:ilvl w:val="0"/>
                <w:numId w:val="2"/>
              </w:numPr>
              <w:spacing w:after="40"/>
            </w:pPr>
            <w:r>
              <w:t xml:space="preserve">Patch management is evidenced</w:t>
            </w:r>
          </w:p>
          <w:p>
            <w:pPr>
              <w:pStyle w:val="ListParagraph"/>
              <w:numPr>
                <w:ilvl w:val="0"/>
                <w:numId w:val="2"/>
              </w:numPr>
              <w:spacing w:after="40"/>
            </w:pPr>
            <w:r>
              <w:t xml:space="preserve">Changes include security review where needed</w:t>
            </w:r>
          </w:p>
          <w:p>
            <w:pPr>
              <w:pStyle w:val="ListParagraph"/>
              <w:numPr>
                <w:ilvl w:val="0"/>
                <w:numId w:val="2"/>
              </w:numPr>
              <w:spacing w:after="40"/>
            </w:pPr>
            <w:r>
              <w:t xml:space="preserve">Logs are reviewed for critical systems</w:t>
            </w:r>
          </w:p>
        </w:tc>
        <w:tc>
          <w:tcPr>
            <w:tcW w:type="dxa" w:w="4513"/>
            <w:tcBorders>
              <w:top w:val="single" w:color="999999" w:sz="4"/>
              <w:left w:val="single" w:color="999999" w:sz="4"/>
              <w:bottom w:val="single" w:color="999999" w:sz="4"/>
              <w:right w:val="single" w:color="999999" w:sz="4"/>
            </w:tcBorders>
            <w:shd w:fill="FDEDEC" w:val="clear"/>
            <w:tcMar>
              <w:top w:type="dxa" w:w="60"/>
              <w:left w:type="dxa" w:w="100"/>
              <w:bottom w:type="dxa" w:w="60"/>
              <w:right w:type="dxa" w:w="100"/>
            </w:tcMar>
          </w:tcPr>
          <w:p>
            <w:pPr>
              <w:spacing w:after="60"/>
            </w:pPr>
            <w:r>
              <w:rPr>
                <w:rFonts w:ascii="Aptos" w:cs="Aptos" w:eastAsia="Aptos" w:hAnsi="Aptos"/>
                <w:b/>
                <w:bCs/>
              </w:rPr>
              <w:t xml:space="preserve">⚠ Red Flags</w:t>
            </w:r>
          </w:p>
          <w:p>
            <w:pPr>
              <w:pStyle w:val="ListParagraph"/>
              <w:numPr>
                <w:ilvl w:val="0"/>
                <w:numId w:val="2"/>
              </w:numPr>
              <w:spacing w:after="40"/>
            </w:pPr>
            <w:r>
              <w:t xml:space="preserve">No vulnerability tracking</w:t>
            </w:r>
          </w:p>
          <w:p>
            <w:pPr>
              <w:pStyle w:val="ListParagraph"/>
              <w:numPr>
                <w:ilvl w:val="0"/>
                <w:numId w:val="2"/>
              </w:numPr>
              <w:spacing w:after="40"/>
            </w:pPr>
            <w:r>
              <w:t xml:space="preserve">Unsupported systems without risk acceptance</w:t>
            </w:r>
          </w:p>
          <w:p>
            <w:pPr>
              <w:pStyle w:val="ListParagraph"/>
              <w:numPr>
                <w:ilvl w:val="0"/>
                <w:numId w:val="2"/>
              </w:numPr>
              <w:spacing w:after="40"/>
            </w:pPr>
            <w:r>
              <w:t xml:space="preserve">Changes bypass approval</w:t>
            </w:r>
          </w:p>
          <w:p>
            <w:pPr>
              <w:pStyle w:val="ListParagraph"/>
              <w:numPr>
                <w:ilvl w:val="0"/>
                <w:numId w:val="2"/>
              </w:numPr>
              <w:spacing w:after="40"/>
            </w:pPr>
            <w:r>
              <w:t xml:space="preserve">Logs collected but never reviewed</w:t>
            </w:r>
          </w:p>
          <w:p>
            <w:pPr>
              <w:pStyle w:val="ListParagraph"/>
              <w:numPr>
                <w:ilvl w:val="0"/>
                <w:numId w:val="2"/>
              </w:numPr>
              <w:spacing w:after="40"/>
            </w:pPr>
            <w:r>
              <w:t xml:space="preserve">Backup restore is untested</w:t>
            </w:r>
          </w:p>
        </w:tc>
      </w:tr>
    </w:tbl>
    <w:p>
      <w:pPr>
        <w:spacing w:after="60" w:before="160"/>
      </w:pPr>
      <w:r>
        <w:rPr>
          <w:rFonts w:ascii="Aptos" w:cs="Aptos" w:eastAsia="Aptos" w:hAnsi="Aptos"/>
          <w:b/>
          <w:bCs/>
          <w:i/>
          <w:iCs/>
          <w:color w:val="003A60"/>
          <w:sz w:val="21"/>
          <w:szCs w:val="21"/>
        </w:rPr>
        <w:t xml:space="preserve">Section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Key Findings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Evidence Gaps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11. Supplier and Third-Party Security</w:t>
      </w:r>
    </w:p>
    <w:p>
      <w:pPr>
        <w:spacing w:after="40"/>
      </w:pPr>
      <w:r>
        <w:rPr>
          <w:rFonts w:ascii="Aptos" w:cs="Aptos" w:eastAsia="Aptos" w:hAnsi="Aptos"/>
          <w:b/>
          <w:bCs/>
        </w:rPr>
        <w:t xml:space="preserve">Objective: </w:t>
      </w:r>
      <w:r>
        <w:rPr>
          <w:rFonts w:ascii="Aptos" w:cs="Aptos" w:eastAsia="Aptos" w:hAnsi="Aptos"/>
        </w:rPr>
        <w:t xml:space="preserve">Assess whether suppliers are risk-assessed, contractually controlled, monitored and offboarded in line with information security requirements.</w:t>
      </w:r>
    </w:p>
    <w:p>
      <w:pPr>
        <w:spacing w:after="160"/>
      </w:pPr>
      <w:r>
        <w:rPr>
          <w:rFonts w:ascii="Aptos" w:cs="Aptos" w:eastAsia="Aptos" w:hAnsi="Aptos"/>
          <w:b/>
          <w:bCs/>
          <w:i/>
          <w:iCs/>
          <w:color w:val="555555"/>
          <w:sz w:val="18"/>
          <w:szCs w:val="18"/>
        </w:rPr>
        <w:t xml:space="preserve">Related Controls (ISO/IEC 27001:2022): </w:t>
      </w:r>
      <w:r>
        <w:rPr>
          <w:rFonts w:ascii="Aptos" w:cs="Aptos" w:eastAsia="Aptos" w:hAnsi="Aptos"/>
          <w:i/>
          <w:iCs/>
          <w:color w:val="555555"/>
          <w:sz w:val="18"/>
          <w:szCs w:val="18"/>
        </w:rPr>
        <w:t xml:space="preserve">Annex A.5.19 to A.5.23</w:t>
      </w:r>
    </w:p>
    <w:p>
      <w:pPr>
        <w:spacing w:after="60" w:before="160"/>
      </w:pPr>
      <w:r>
        <w:rPr>
          <w:rFonts w:ascii="Aptos" w:cs="Aptos" w:eastAsia="Aptos" w:hAnsi="Aptos"/>
          <w:b/>
          <w:bCs/>
          <w:i/>
          <w:iCs/>
          <w:color w:val="003A60"/>
          <w:sz w:val="21"/>
          <w:szCs w:val="21"/>
        </w:rPr>
        <w:t xml:space="preserve">Questions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5326"/>
        <w:gridCol w:w="3000"/>
      </w:tblGrid>
      <w:tr>
        <w:trPr>
          <w:tblHeader/>
        </w:trPr>
        <w:tc>
          <w:tcPr>
            <w:tcW w:type="dxa" w:w="7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w:t>
            </w:r>
          </w:p>
        </w:tc>
        <w:tc>
          <w:tcPr>
            <w:tcW w:type="dxa" w:w="53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Question</w:t>
            </w:r>
          </w:p>
        </w:tc>
        <w:tc>
          <w:tcPr>
            <w:tcW w:type="dxa" w:w="30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 / Evidence Ref</w:t>
            </w: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Which suppliers are in scope for the ISMS?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suppliers risk-assessed before onboarding?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What information, systems or premises do suppliers access?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Q4</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Are security requirements included in contracts or schedules?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Q5</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is supplier compliance monitored during the contract?</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Q6</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supplier incidents reported and escalated?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Q7</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Are subcontractors or fourth parties identified?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Q8</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supplier access rights reviewed and removed?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Q9</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supplier exit arrangements handled?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Q10</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Are supplier assurance actions tracked to closure?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spacing w:after="60" w:before="160"/>
      </w:pPr>
      <w:r>
        <w:rPr>
          <w:rFonts w:ascii="Aptos" w:cs="Aptos" w:eastAsia="Aptos" w:hAnsi="Aptos"/>
          <w:b/>
          <w:bCs/>
          <w:i/>
          <w:iCs/>
          <w:color w:val="003A60"/>
          <w:sz w:val="21"/>
          <w:szCs w:val="21"/>
        </w:rPr>
        <w:t xml:space="preserve">Deep Dive / Challenge Points</w:t>
      </w:r>
    </w:p>
    <w:p>
      <w:pPr>
        <w:pStyle w:val="ListParagraph"/>
        <w:numPr>
          <w:ilvl w:val="0"/>
          <w:numId w:val="2"/>
        </w:numPr>
        <w:spacing w:after="40"/>
      </w:pPr>
      <w:r>
        <w:t xml:space="preserve">Select a critical supplier and review onboarding risk assessment, contract clauses, access and monitoring evidence.</w:t>
      </w:r>
    </w:p>
    <w:p>
      <w:pPr>
        <w:pStyle w:val="ListParagraph"/>
        <w:numPr>
          <w:ilvl w:val="0"/>
          <w:numId w:val="2"/>
        </w:numPr>
        <w:spacing w:after="40"/>
      </w:pPr>
      <w:r>
        <w:t xml:space="preserve">Ask how supplier incidents would be reported within required timescales.</w:t>
      </w:r>
    </w:p>
    <w:p>
      <w:pPr>
        <w:pStyle w:val="ListParagraph"/>
        <w:numPr>
          <w:ilvl w:val="0"/>
          <w:numId w:val="2"/>
        </w:numPr>
        <w:spacing w:after="40"/>
      </w:pPr>
      <w:r>
        <w:t xml:space="preserve">Check whether fourth-party dependencies are known.</w:t>
      </w:r>
    </w:p>
    <w:p>
      <w:pPr>
        <w:spacing w:after="60" w:before="160"/>
      </w:pPr>
      <w:r>
        <w:rPr>
          <w:rFonts w:ascii="Aptos" w:cs="Aptos" w:eastAsia="Aptos" w:hAnsi="Aptos"/>
          <w:b/>
          <w:bCs/>
          <w:i/>
          <w:iCs/>
          <w:color w:val="003A60"/>
          <w:sz w:val="21"/>
          <w:szCs w:val="21"/>
        </w:rPr>
        <w:t xml:space="preserve">Evidence to Request</w:t>
      </w:r>
    </w:p>
    <w:p>
      <w:pPr>
        <w:pStyle w:val="ListParagraph"/>
        <w:numPr>
          <w:ilvl w:val="0"/>
          <w:numId w:val="2"/>
        </w:numPr>
        <w:spacing w:after="40"/>
      </w:pPr>
      <w:r>
        <w:t xml:space="preserve">Supplier register</w:t>
      </w:r>
    </w:p>
    <w:p>
      <w:pPr>
        <w:pStyle w:val="ListParagraph"/>
        <w:numPr>
          <w:ilvl w:val="0"/>
          <w:numId w:val="2"/>
        </w:numPr>
        <w:spacing w:after="40"/>
      </w:pPr>
      <w:r>
        <w:t xml:space="preserve">Supplier risk assessments</w:t>
      </w:r>
    </w:p>
    <w:p>
      <w:pPr>
        <w:pStyle w:val="ListParagraph"/>
        <w:numPr>
          <w:ilvl w:val="0"/>
          <w:numId w:val="2"/>
        </w:numPr>
        <w:spacing w:after="40"/>
      </w:pPr>
      <w:r>
        <w:t xml:space="preserve">Contracts and security schedules</w:t>
      </w:r>
    </w:p>
    <w:p>
      <w:pPr>
        <w:pStyle w:val="ListParagraph"/>
        <w:numPr>
          <w:ilvl w:val="0"/>
          <w:numId w:val="2"/>
        </w:numPr>
        <w:spacing w:after="40"/>
      </w:pPr>
      <w:r>
        <w:t xml:space="preserve">Supplier assurance questionnaires</w:t>
      </w:r>
    </w:p>
    <w:p>
      <w:pPr>
        <w:pStyle w:val="ListParagraph"/>
        <w:numPr>
          <w:ilvl w:val="0"/>
          <w:numId w:val="2"/>
        </w:numPr>
        <w:spacing w:after="40"/>
      </w:pPr>
      <w:r>
        <w:t xml:space="preserve">Supplier access lists</w:t>
      </w:r>
    </w:p>
    <w:p>
      <w:pPr>
        <w:pStyle w:val="ListParagraph"/>
        <w:numPr>
          <w:ilvl w:val="0"/>
          <w:numId w:val="2"/>
        </w:numPr>
        <w:spacing w:after="40"/>
      </w:pPr>
      <w:r>
        <w:t xml:space="preserve">Incident reporting clauses</w:t>
      </w:r>
    </w:p>
    <w:p>
      <w:pPr>
        <w:pStyle w:val="ListParagraph"/>
        <w:numPr>
          <w:ilvl w:val="0"/>
          <w:numId w:val="2"/>
        </w:numPr>
        <w:spacing w:after="40"/>
      </w:pPr>
      <w:r>
        <w:t xml:space="preserve">Subprocessor or subcontractor records</w:t>
      </w:r>
    </w:p>
    <w:p>
      <w:pPr>
        <w:pStyle w:val="ListParagraph"/>
        <w:numPr>
          <w:ilvl w:val="0"/>
          <w:numId w:val="2"/>
        </w:numPr>
        <w:spacing w:after="40"/>
      </w:pPr>
      <w:r>
        <w:t xml:space="preserve">Supplier exit plans</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999999" w:sz="4"/>
              <w:left w:val="single" w:color="999999" w:sz="4"/>
              <w:bottom w:val="single" w:color="999999" w:sz="4"/>
              <w:right w:val="single" w:color="999999" w:sz="4"/>
            </w:tcBorders>
            <w:shd w:fill="E9F7EF" w:val="clear"/>
            <w:tcMar>
              <w:top w:type="dxa" w:w="60"/>
              <w:left w:type="dxa" w:w="100"/>
              <w:bottom w:type="dxa" w:w="60"/>
              <w:right w:type="dxa" w:w="100"/>
            </w:tcMar>
          </w:tcPr>
          <w:p>
            <w:pPr>
              <w:spacing w:after="60"/>
            </w:pPr>
            <w:r>
              <w:rPr>
                <w:rFonts w:ascii="Aptos" w:cs="Aptos" w:eastAsia="Aptos" w:hAnsi="Aptos"/>
                <w:b/>
                <w:bCs/>
              </w:rPr>
              <w:t xml:space="preserve">✓ What Good Looks Like</w:t>
            </w:r>
          </w:p>
          <w:p>
            <w:pPr>
              <w:pStyle w:val="ListParagraph"/>
              <w:numPr>
                <w:ilvl w:val="0"/>
                <w:numId w:val="2"/>
              </w:numPr>
              <w:spacing w:after="40"/>
            </w:pPr>
            <w:r>
              <w:t xml:space="preserve">Critical suppliers are identified and risk-assessed</w:t>
            </w:r>
          </w:p>
          <w:p>
            <w:pPr>
              <w:pStyle w:val="ListParagraph"/>
              <w:numPr>
                <w:ilvl w:val="0"/>
                <w:numId w:val="2"/>
              </w:numPr>
              <w:spacing w:after="40"/>
            </w:pPr>
            <w:r>
              <w:t xml:space="preserve">Contracts include security obligations</w:t>
            </w:r>
          </w:p>
          <w:p>
            <w:pPr>
              <w:pStyle w:val="ListParagraph"/>
              <w:numPr>
                <w:ilvl w:val="0"/>
                <w:numId w:val="2"/>
              </w:numPr>
              <w:spacing w:after="40"/>
            </w:pPr>
            <w:r>
              <w:t xml:space="preserve">Supplier access is reviewed</w:t>
            </w:r>
          </w:p>
          <w:p>
            <w:pPr>
              <w:pStyle w:val="ListParagraph"/>
              <w:numPr>
                <w:ilvl w:val="0"/>
                <w:numId w:val="2"/>
              </w:numPr>
              <w:spacing w:after="40"/>
            </w:pPr>
            <w:r>
              <w:t xml:space="preserve">Incident reporting requirements are clear</w:t>
            </w:r>
          </w:p>
          <w:p>
            <w:pPr>
              <w:pStyle w:val="ListParagraph"/>
              <w:numPr>
                <w:ilvl w:val="0"/>
                <w:numId w:val="2"/>
              </w:numPr>
              <w:spacing w:after="40"/>
            </w:pPr>
            <w:r>
              <w:t xml:space="preserve">Supplier assurance is repeated during the lifecycle</w:t>
            </w:r>
          </w:p>
        </w:tc>
        <w:tc>
          <w:tcPr>
            <w:tcW w:type="dxa" w:w="4513"/>
            <w:tcBorders>
              <w:top w:val="single" w:color="999999" w:sz="4"/>
              <w:left w:val="single" w:color="999999" w:sz="4"/>
              <w:bottom w:val="single" w:color="999999" w:sz="4"/>
              <w:right w:val="single" w:color="999999" w:sz="4"/>
            </w:tcBorders>
            <w:shd w:fill="FDEDEC" w:val="clear"/>
            <w:tcMar>
              <w:top w:type="dxa" w:w="60"/>
              <w:left w:type="dxa" w:w="100"/>
              <w:bottom w:type="dxa" w:w="60"/>
              <w:right w:type="dxa" w:w="100"/>
            </w:tcMar>
          </w:tcPr>
          <w:p>
            <w:pPr>
              <w:spacing w:after="60"/>
            </w:pPr>
            <w:r>
              <w:rPr>
                <w:rFonts w:ascii="Aptos" w:cs="Aptos" w:eastAsia="Aptos" w:hAnsi="Aptos"/>
                <w:b/>
                <w:bCs/>
              </w:rPr>
              <w:t xml:space="preserve">⚠ Red Flags</w:t>
            </w:r>
          </w:p>
          <w:p>
            <w:pPr>
              <w:pStyle w:val="ListParagraph"/>
              <w:numPr>
                <w:ilvl w:val="0"/>
                <w:numId w:val="2"/>
              </w:numPr>
              <w:spacing w:after="40"/>
            </w:pPr>
            <w:r>
              <w:t xml:space="preserve">Supplier register incomplete</w:t>
            </w:r>
          </w:p>
          <w:p>
            <w:pPr>
              <w:pStyle w:val="ListParagraph"/>
              <w:numPr>
                <w:ilvl w:val="0"/>
                <w:numId w:val="2"/>
              </w:numPr>
              <w:spacing w:after="40"/>
            </w:pPr>
            <w:r>
              <w:t xml:space="preserve">Critical suppliers not risk assessed</w:t>
            </w:r>
          </w:p>
          <w:p>
            <w:pPr>
              <w:pStyle w:val="ListParagraph"/>
              <w:numPr>
                <w:ilvl w:val="0"/>
                <w:numId w:val="2"/>
              </w:numPr>
              <w:spacing w:after="40"/>
            </w:pPr>
            <w:r>
              <w:t xml:space="preserve">Contracts lack security clauses</w:t>
            </w:r>
          </w:p>
          <w:p>
            <w:pPr>
              <w:pStyle w:val="ListParagraph"/>
              <w:numPr>
                <w:ilvl w:val="0"/>
                <w:numId w:val="2"/>
              </w:numPr>
              <w:spacing w:after="40"/>
            </w:pPr>
            <w:r>
              <w:t xml:space="preserve">Fourth parties unknown</w:t>
            </w:r>
          </w:p>
          <w:p>
            <w:pPr>
              <w:pStyle w:val="ListParagraph"/>
              <w:numPr>
                <w:ilvl w:val="0"/>
                <w:numId w:val="2"/>
              </w:numPr>
              <w:spacing w:after="40"/>
            </w:pPr>
            <w:r>
              <w:t xml:space="preserve">Supplier access not reviewed</w:t>
            </w:r>
          </w:p>
        </w:tc>
      </w:tr>
    </w:tbl>
    <w:p>
      <w:pPr>
        <w:spacing w:after="60" w:before="160"/>
      </w:pPr>
      <w:r>
        <w:rPr>
          <w:rFonts w:ascii="Aptos" w:cs="Aptos" w:eastAsia="Aptos" w:hAnsi="Aptos"/>
          <w:b/>
          <w:bCs/>
          <w:i/>
          <w:iCs/>
          <w:color w:val="003A60"/>
          <w:sz w:val="21"/>
          <w:szCs w:val="21"/>
        </w:rPr>
        <w:t xml:space="preserve">Section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Key Findings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Evidence Gaps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12. Incident Management</w:t>
      </w:r>
    </w:p>
    <w:p>
      <w:pPr>
        <w:spacing w:after="40"/>
      </w:pPr>
      <w:r>
        <w:rPr>
          <w:rFonts w:ascii="Aptos" w:cs="Aptos" w:eastAsia="Aptos" w:hAnsi="Aptos"/>
          <w:b/>
          <w:bCs/>
        </w:rPr>
        <w:t xml:space="preserve">Objective: </w:t>
      </w:r>
      <w:r>
        <w:rPr>
          <w:rFonts w:ascii="Aptos" w:cs="Aptos" w:eastAsia="Aptos" w:hAnsi="Aptos"/>
        </w:rPr>
        <w:t xml:space="preserve">Assess whether information security incidents are reported, triaged, investigated, contained, resolved, escalated and used to improve controls.</w:t>
      </w:r>
    </w:p>
    <w:p>
      <w:pPr>
        <w:spacing w:after="160"/>
      </w:pPr>
      <w:r>
        <w:rPr>
          <w:rFonts w:ascii="Aptos" w:cs="Aptos" w:eastAsia="Aptos" w:hAnsi="Aptos"/>
          <w:b/>
          <w:bCs/>
          <w:i/>
          <w:iCs/>
          <w:color w:val="555555"/>
          <w:sz w:val="18"/>
          <w:szCs w:val="18"/>
        </w:rPr>
        <w:t xml:space="preserve">Related Controls (ISO/IEC 27001:2022): </w:t>
      </w:r>
      <w:r>
        <w:rPr>
          <w:rFonts w:ascii="Aptos" w:cs="Aptos" w:eastAsia="Aptos" w:hAnsi="Aptos"/>
          <w:i/>
          <w:iCs/>
          <w:color w:val="555555"/>
          <w:sz w:val="18"/>
          <w:szCs w:val="18"/>
        </w:rPr>
        <w:t xml:space="preserve">Annex A.5.24 to A.5.28, A.6.8</w:t>
      </w:r>
    </w:p>
    <w:p>
      <w:pPr>
        <w:spacing w:after="60" w:before="160"/>
      </w:pPr>
      <w:r>
        <w:rPr>
          <w:rFonts w:ascii="Aptos" w:cs="Aptos" w:eastAsia="Aptos" w:hAnsi="Aptos"/>
          <w:b/>
          <w:bCs/>
          <w:i/>
          <w:iCs/>
          <w:color w:val="003A60"/>
          <w:sz w:val="21"/>
          <w:szCs w:val="21"/>
        </w:rPr>
        <w:t xml:space="preserve">Questions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5326"/>
        <w:gridCol w:w="3000"/>
      </w:tblGrid>
      <w:tr>
        <w:trPr>
          <w:tblHeader/>
        </w:trPr>
        <w:tc>
          <w:tcPr>
            <w:tcW w:type="dxa" w:w="7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w:t>
            </w:r>
          </w:p>
        </w:tc>
        <w:tc>
          <w:tcPr>
            <w:tcW w:type="dxa" w:w="53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Question</w:t>
            </w:r>
          </w:p>
        </w:tc>
        <w:tc>
          <w:tcPr>
            <w:tcW w:type="dxa" w:w="30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 / Evidence Ref</w:t>
            </w: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Talk me through the information security incident management process.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do staff report suspected incidents?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incidents classified by severity?</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Q4</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Who investigates incidents?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Q5</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containment and recovery actions agreed?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Q6</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incidents escalated to leadership, customers, regulators or suppliers?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Q7</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Are lessons learned recorded?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Q8</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Are corrective actions tracked to closure?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Q9</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incident trends reviewed?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Q10</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Are suppliers included in incident reporting arrangements?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spacing w:after="60" w:before="160"/>
      </w:pPr>
      <w:r>
        <w:rPr>
          <w:rFonts w:ascii="Aptos" w:cs="Aptos" w:eastAsia="Aptos" w:hAnsi="Aptos"/>
          <w:b/>
          <w:bCs/>
          <w:i/>
          <w:iCs/>
          <w:color w:val="003A60"/>
          <w:sz w:val="21"/>
          <w:szCs w:val="21"/>
        </w:rPr>
        <w:t xml:space="preserve">Deep Dive / Challenge Points</w:t>
      </w:r>
    </w:p>
    <w:p>
      <w:pPr>
        <w:pStyle w:val="ListParagraph"/>
        <w:numPr>
          <w:ilvl w:val="0"/>
          <w:numId w:val="2"/>
        </w:numPr>
        <w:spacing w:after="40"/>
      </w:pPr>
      <w:r>
        <w:t xml:space="preserve">Request incident logs and check whether each incident has owner, severity, action and closure evidence.</w:t>
      </w:r>
    </w:p>
    <w:p>
      <w:pPr>
        <w:pStyle w:val="ListParagraph"/>
        <w:numPr>
          <w:ilvl w:val="0"/>
          <w:numId w:val="2"/>
        </w:numPr>
        <w:spacing w:after="40"/>
      </w:pPr>
      <w:r>
        <w:t xml:space="preserve">Ask staff how they would report a suspected incident.</w:t>
      </w:r>
    </w:p>
    <w:p>
      <w:pPr>
        <w:pStyle w:val="ListParagraph"/>
        <w:numPr>
          <w:ilvl w:val="0"/>
          <w:numId w:val="2"/>
        </w:numPr>
        <w:spacing w:after="40"/>
      </w:pPr>
      <w:r>
        <w:t xml:space="preserve">Review one incident from report to lessons learned.</w:t>
      </w:r>
    </w:p>
    <w:p>
      <w:pPr>
        <w:spacing w:after="60" w:before="160"/>
      </w:pPr>
      <w:r>
        <w:rPr>
          <w:rFonts w:ascii="Aptos" w:cs="Aptos" w:eastAsia="Aptos" w:hAnsi="Aptos"/>
          <w:b/>
          <w:bCs/>
          <w:i/>
          <w:iCs/>
          <w:color w:val="003A60"/>
          <w:sz w:val="21"/>
          <w:szCs w:val="21"/>
        </w:rPr>
        <w:t xml:space="preserve">Evidence to Request</w:t>
      </w:r>
    </w:p>
    <w:p>
      <w:pPr>
        <w:pStyle w:val="ListParagraph"/>
        <w:numPr>
          <w:ilvl w:val="0"/>
          <w:numId w:val="2"/>
        </w:numPr>
        <w:spacing w:after="40"/>
      </w:pPr>
      <w:r>
        <w:t xml:space="preserve">Incident management procedure</w:t>
      </w:r>
    </w:p>
    <w:p>
      <w:pPr>
        <w:pStyle w:val="ListParagraph"/>
        <w:numPr>
          <w:ilvl w:val="0"/>
          <w:numId w:val="2"/>
        </w:numPr>
        <w:spacing w:after="40"/>
      </w:pPr>
      <w:r>
        <w:t xml:space="preserve">Incident log</w:t>
      </w:r>
    </w:p>
    <w:p>
      <w:pPr>
        <w:pStyle w:val="ListParagraph"/>
        <w:numPr>
          <w:ilvl w:val="0"/>
          <w:numId w:val="2"/>
        </w:numPr>
        <w:spacing w:after="40"/>
      </w:pPr>
      <w:r>
        <w:t xml:space="preserve">Investigation reports</w:t>
      </w:r>
    </w:p>
    <w:p>
      <w:pPr>
        <w:pStyle w:val="ListParagraph"/>
        <w:numPr>
          <w:ilvl w:val="0"/>
          <w:numId w:val="2"/>
        </w:numPr>
        <w:spacing w:after="40"/>
      </w:pPr>
      <w:r>
        <w:t xml:space="preserve">Corrective action tracker</w:t>
      </w:r>
    </w:p>
    <w:p>
      <w:pPr>
        <w:pStyle w:val="ListParagraph"/>
        <w:numPr>
          <w:ilvl w:val="0"/>
          <w:numId w:val="2"/>
        </w:numPr>
        <w:spacing w:after="40"/>
      </w:pPr>
      <w:r>
        <w:t xml:space="preserve">Lessons learned records</w:t>
      </w:r>
    </w:p>
    <w:p>
      <w:pPr>
        <w:pStyle w:val="ListParagraph"/>
        <w:numPr>
          <w:ilvl w:val="0"/>
          <w:numId w:val="2"/>
        </w:numPr>
        <w:spacing w:after="40"/>
      </w:pPr>
      <w:r>
        <w:t xml:space="preserve">Regulatory notification records</w:t>
      </w:r>
    </w:p>
    <w:p>
      <w:pPr>
        <w:pStyle w:val="ListParagraph"/>
        <w:numPr>
          <w:ilvl w:val="0"/>
          <w:numId w:val="2"/>
        </w:numPr>
        <w:spacing w:after="40"/>
      </w:pPr>
      <w:r>
        <w:t xml:space="preserve">Supplier incident clauses</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999999" w:sz="4"/>
              <w:left w:val="single" w:color="999999" w:sz="4"/>
              <w:bottom w:val="single" w:color="999999" w:sz="4"/>
              <w:right w:val="single" w:color="999999" w:sz="4"/>
            </w:tcBorders>
            <w:shd w:fill="E9F7EF" w:val="clear"/>
            <w:tcMar>
              <w:top w:type="dxa" w:w="60"/>
              <w:left w:type="dxa" w:w="100"/>
              <w:bottom w:type="dxa" w:w="60"/>
              <w:right w:type="dxa" w:w="100"/>
            </w:tcMar>
          </w:tcPr>
          <w:p>
            <w:pPr>
              <w:spacing w:after="60"/>
            </w:pPr>
            <w:r>
              <w:rPr>
                <w:rFonts w:ascii="Aptos" w:cs="Aptos" w:eastAsia="Aptos" w:hAnsi="Aptos"/>
                <w:b/>
                <w:bCs/>
              </w:rPr>
              <w:t xml:space="preserve">✓ What Good Looks Like</w:t>
            </w:r>
          </w:p>
          <w:p>
            <w:pPr>
              <w:pStyle w:val="ListParagraph"/>
              <w:numPr>
                <w:ilvl w:val="0"/>
                <w:numId w:val="2"/>
              </w:numPr>
              <w:spacing w:after="40"/>
            </w:pPr>
            <w:r>
              <w:t xml:space="preserve">Incidents are logged, triaged and investigated</w:t>
            </w:r>
          </w:p>
          <w:p>
            <w:pPr>
              <w:pStyle w:val="ListParagraph"/>
              <w:numPr>
                <w:ilvl w:val="0"/>
                <w:numId w:val="2"/>
              </w:numPr>
              <w:spacing w:after="40"/>
            </w:pPr>
            <w:r>
              <w:t xml:space="preserve">Containment and recovery actions are documented</w:t>
            </w:r>
          </w:p>
          <w:p>
            <w:pPr>
              <w:pStyle w:val="ListParagraph"/>
              <w:numPr>
                <w:ilvl w:val="0"/>
                <w:numId w:val="2"/>
              </w:numPr>
              <w:spacing w:after="40"/>
            </w:pPr>
            <w:r>
              <w:t xml:space="preserve">Corrective actions are tracked</w:t>
            </w:r>
          </w:p>
          <w:p>
            <w:pPr>
              <w:pStyle w:val="ListParagraph"/>
              <w:numPr>
                <w:ilvl w:val="0"/>
                <w:numId w:val="2"/>
              </w:numPr>
              <w:spacing w:after="40"/>
            </w:pPr>
            <w:r>
              <w:t xml:space="preserve">Lessons learned feed into risk and control improvement</w:t>
            </w:r>
          </w:p>
        </w:tc>
        <w:tc>
          <w:tcPr>
            <w:tcW w:type="dxa" w:w="4513"/>
            <w:tcBorders>
              <w:top w:val="single" w:color="999999" w:sz="4"/>
              <w:left w:val="single" w:color="999999" w:sz="4"/>
              <w:bottom w:val="single" w:color="999999" w:sz="4"/>
              <w:right w:val="single" w:color="999999" w:sz="4"/>
            </w:tcBorders>
            <w:shd w:fill="FDEDEC" w:val="clear"/>
            <w:tcMar>
              <w:top w:type="dxa" w:w="60"/>
              <w:left w:type="dxa" w:w="100"/>
              <w:bottom w:type="dxa" w:w="60"/>
              <w:right w:type="dxa" w:w="100"/>
            </w:tcMar>
          </w:tcPr>
          <w:p>
            <w:pPr>
              <w:spacing w:after="60"/>
            </w:pPr>
            <w:r>
              <w:rPr>
                <w:rFonts w:ascii="Aptos" w:cs="Aptos" w:eastAsia="Aptos" w:hAnsi="Aptos"/>
                <w:b/>
                <w:bCs/>
              </w:rPr>
              <w:t xml:space="preserve">⚠ Red Flags</w:t>
            </w:r>
          </w:p>
          <w:p>
            <w:pPr>
              <w:pStyle w:val="ListParagraph"/>
              <w:numPr>
                <w:ilvl w:val="0"/>
                <w:numId w:val="2"/>
              </w:numPr>
              <w:spacing w:after="40"/>
            </w:pPr>
            <w:r>
              <w:t xml:space="preserve">Incidents handled informally</w:t>
            </w:r>
          </w:p>
          <w:p>
            <w:pPr>
              <w:pStyle w:val="ListParagraph"/>
              <w:numPr>
                <w:ilvl w:val="0"/>
                <w:numId w:val="2"/>
              </w:numPr>
              <w:spacing w:after="40"/>
            </w:pPr>
            <w:r>
              <w:t xml:space="preserve">No incident log</w:t>
            </w:r>
          </w:p>
          <w:p>
            <w:pPr>
              <w:pStyle w:val="ListParagraph"/>
              <w:numPr>
                <w:ilvl w:val="0"/>
                <w:numId w:val="2"/>
              </w:numPr>
              <w:spacing w:after="40"/>
            </w:pPr>
            <w:r>
              <w:t xml:space="preserve">Root cause not recorded</w:t>
            </w:r>
          </w:p>
          <w:p>
            <w:pPr>
              <w:pStyle w:val="ListParagraph"/>
              <w:numPr>
                <w:ilvl w:val="0"/>
                <w:numId w:val="2"/>
              </w:numPr>
              <w:spacing w:after="40"/>
            </w:pPr>
            <w:r>
              <w:t xml:space="preserve">Actions not tracked</w:t>
            </w:r>
          </w:p>
          <w:p>
            <w:pPr>
              <w:pStyle w:val="ListParagraph"/>
              <w:numPr>
                <w:ilvl w:val="0"/>
                <w:numId w:val="2"/>
              </w:numPr>
              <w:spacing w:after="40"/>
            </w:pPr>
            <w:r>
              <w:t xml:space="preserve">Staff do not know how to report incidents</w:t>
            </w:r>
          </w:p>
        </w:tc>
      </w:tr>
    </w:tbl>
    <w:p>
      <w:pPr>
        <w:spacing w:after="60" w:before="160"/>
      </w:pPr>
      <w:r>
        <w:rPr>
          <w:rFonts w:ascii="Aptos" w:cs="Aptos" w:eastAsia="Aptos" w:hAnsi="Aptos"/>
          <w:b/>
          <w:bCs/>
          <w:i/>
          <w:iCs/>
          <w:color w:val="003A60"/>
          <w:sz w:val="21"/>
          <w:szCs w:val="21"/>
        </w:rPr>
        <w:t xml:space="preserve">Section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Key Findings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Evidence Gaps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13. Business Continuity, Backup and Recovery</w:t>
      </w:r>
    </w:p>
    <w:p>
      <w:pPr>
        <w:spacing w:after="40"/>
      </w:pPr>
      <w:r>
        <w:rPr>
          <w:rFonts w:ascii="Aptos" w:cs="Aptos" w:eastAsia="Aptos" w:hAnsi="Aptos"/>
          <w:b/>
          <w:bCs/>
        </w:rPr>
        <w:t xml:space="preserve">Objective: </w:t>
      </w:r>
      <w:r>
        <w:rPr>
          <w:rFonts w:ascii="Aptos" w:cs="Aptos" w:eastAsia="Aptos" w:hAnsi="Aptos"/>
        </w:rPr>
        <w:t xml:space="preserve">Assess whether information security requirements are included in continuity, backup, recovery and resilience planning.</w:t>
      </w:r>
    </w:p>
    <w:p>
      <w:pPr>
        <w:spacing w:after="160"/>
      </w:pPr>
      <w:r>
        <w:rPr>
          <w:rFonts w:ascii="Aptos" w:cs="Aptos" w:eastAsia="Aptos" w:hAnsi="Aptos"/>
          <w:b/>
          <w:bCs/>
          <w:i/>
          <w:iCs/>
          <w:color w:val="555555"/>
          <w:sz w:val="18"/>
          <w:szCs w:val="18"/>
        </w:rPr>
        <w:t xml:space="preserve">Related Controls (ISO/IEC 27001:2022): </w:t>
      </w:r>
      <w:r>
        <w:rPr>
          <w:rFonts w:ascii="Aptos" w:cs="Aptos" w:eastAsia="Aptos" w:hAnsi="Aptos"/>
          <w:i/>
          <w:iCs/>
          <w:color w:val="555555"/>
          <w:sz w:val="18"/>
          <w:szCs w:val="18"/>
        </w:rPr>
        <w:t xml:space="preserve">Annex A.5.29, A.5.30, A.8.13</w:t>
      </w:r>
    </w:p>
    <w:p>
      <w:pPr>
        <w:spacing w:after="60" w:before="160"/>
      </w:pPr>
      <w:r>
        <w:rPr>
          <w:rFonts w:ascii="Aptos" w:cs="Aptos" w:eastAsia="Aptos" w:hAnsi="Aptos"/>
          <w:b/>
          <w:bCs/>
          <w:i/>
          <w:iCs/>
          <w:color w:val="003A60"/>
          <w:sz w:val="21"/>
          <w:szCs w:val="21"/>
        </w:rPr>
        <w:t xml:space="preserve">Questions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5326"/>
        <w:gridCol w:w="3000"/>
      </w:tblGrid>
      <w:tr>
        <w:trPr>
          <w:tblHeader/>
        </w:trPr>
        <w:tc>
          <w:tcPr>
            <w:tcW w:type="dxa" w:w="7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w:t>
            </w:r>
          </w:p>
        </w:tc>
        <w:tc>
          <w:tcPr>
            <w:tcW w:type="dxa" w:w="53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Question</w:t>
            </w:r>
          </w:p>
        </w:tc>
        <w:tc>
          <w:tcPr>
            <w:tcW w:type="dxa" w:w="30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 / Evidence Ref</w:t>
            </w: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Which critical services are in scope for continuity planning?</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Are information security requirements included in business continuity plans?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Are recovery time objectives and recovery point objectives defined?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Q4</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often are continuity plans tested?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Q5</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Are backup and restore processes tested?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Q6</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cyber incident scenarios included in continuity exercises?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Q7</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Are suppliers included in continuity planning?</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Q8</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lessons from exercises tracked?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Q9</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continuity plans reviewed after incidents or business change?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spacing w:after="60" w:before="160"/>
      </w:pPr>
      <w:r>
        <w:rPr>
          <w:rFonts w:ascii="Aptos" w:cs="Aptos" w:eastAsia="Aptos" w:hAnsi="Aptos"/>
          <w:b/>
          <w:bCs/>
          <w:i/>
          <w:iCs/>
          <w:color w:val="003A60"/>
          <w:sz w:val="21"/>
          <w:szCs w:val="21"/>
        </w:rPr>
        <w:t xml:space="preserve">Deep Dive / Challenge Points</w:t>
      </w:r>
    </w:p>
    <w:p>
      <w:pPr>
        <w:pStyle w:val="ListParagraph"/>
        <w:numPr>
          <w:ilvl w:val="0"/>
          <w:numId w:val="2"/>
        </w:numPr>
        <w:spacing w:after="40"/>
      </w:pPr>
      <w:r>
        <w:t xml:space="preserve">Ask for restore test evidence, not only backup success reports.</w:t>
      </w:r>
    </w:p>
    <w:p>
      <w:pPr>
        <w:pStyle w:val="ListParagraph"/>
        <w:numPr>
          <w:ilvl w:val="0"/>
          <w:numId w:val="2"/>
        </w:numPr>
        <w:spacing w:after="40"/>
      </w:pPr>
      <w:r>
        <w:t xml:space="preserve">Select a critical service and check whether recovery objectives are defined.</w:t>
      </w:r>
    </w:p>
    <w:p>
      <w:pPr>
        <w:pStyle w:val="ListParagraph"/>
        <w:numPr>
          <w:ilvl w:val="0"/>
          <w:numId w:val="2"/>
        </w:numPr>
        <w:spacing w:after="40"/>
      </w:pPr>
      <w:r>
        <w:t xml:space="preserve">Review lessons learned from the latest continuity exercise.</w:t>
      </w:r>
    </w:p>
    <w:p>
      <w:pPr>
        <w:spacing w:after="60" w:before="160"/>
      </w:pPr>
      <w:r>
        <w:rPr>
          <w:rFonts w:ascii="Aptos" w:cs="Aptos" w:eastAsia="Aptos" w:hAnsi="Aptos"/>
          <w:b/>
          <w:bCs/>
          <w:i/>
          <w:iCs/>
          <w:color w:val="003A60"/>
          <w:sz w:val="21"/>
          <w:szCs w:val="21"/>
        </w:rPr>
        <w:t xml:space="preserve">Evidence to Request</w:t>
      </w:r>
    </w:p>
    <w:p>
      <w:pPr>
        <w:pStyle w:val="ListParagraph"/>
        <w:numPr>
          <w:ilvl w:val="0"/>
          <w:numId w:val="2"/>
        </w:numPr>
        <w:spacing w:after="40"/>
      </w:pPr>
      <w:r>
        <w:t xml:space="preserve">Business continuity plan</w:t>
      </w:r>
    </w:p>
    <w:p>
      <w:pPr>
        <w:pStyle w:val="ListParagraph"/>
        <w:numPr>
          <w:ilvl w:val="0"/>
          <w:numId w:val="2"/>
        </w:numPr>
        <w:spacing w:after="40"/>
      </w:pPr>
      <w:r>
        <w:t xml:space="preserve">Disaster recovery plan</w:t>
      </w:r>
    </w:p>
    <w:p>
      <w:pPr>
        <w:pStyle w:val="ListParagraph"/>
        <w:numPr>
          <w:ilvl w:val="0"/>
          <w:numId w:val="2"/>
        </w:numPr>
        <w:spacing w:after="40"/>
      </w:pPr>
      <w:r>
        <w:t xml:space="preserve">Critical service list</w:t>
      </w:r>
    </w:p>
    <w:p>
      <w:pPr>
        <w:pStyle w:val="ListParagraph"/>
        <w:numPr>
          <w:ilvl w:val="0"/>
          <w:numId w:val="2"/>
        </w:numPr>
        <w:spacing w:after="40"/>
      </w:pPr>
      <w:r>
        <w:t xml:space="preserve">Backup and restore test records</w:t>
      </w:r>
    </w:p>
    <w:p>
      <w:pPr>
        <w:pStyle w:val="ListParagraph"/>
        <w:numPr>
          <w:ilvl w:val="0"/>
          <w:numId w:val="2"/>
        </w:numPr>
        <w:spacing w:after="40"/>
      </w:pPr>
      <w:r>
        <w:t xml:space="preserve">Exercise reports</w:t>
      </w:r>
    </w:p>
    <w:p>
      <w:pPr>
        <w:pStyle w:val="ListParagraph"/>
        <w:numPr>
          <w:ilvl w:val="0"/>
          <w:numId w:val="2"/>
        </w:numPr>
        <w:spacing w:after="40"/>
      </w:pPr>
      <w:r>
        <w:t xml:space="preserve">Supplier continuity evidence</w:t>
      </w:r>
    </w:p>
    <w:p>
      <w:pPr>
        <w:pStyle w:val="ListParagraph"/>
        <w:numPr>
          <w:ilvl w:val="0"/>
          <w:numId w:val="2"/>
        </w:numPr>
        <w:spacing w:after="40"/>
      </w:pPr>
      <w:r>
        <w:t xml:space="preserve">Lessons learned tracker</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999999" w:sz="4"/>
              <w:left w:val="single" w:color="999999" w:sz="4"/>
              <w:bottom w:val="single" w:color="999999" w:sz="4"/>
              <w:right w:val="single" w:color="999999" w:sz="4"/>
            </w:tcBorders>
            <w:shd w:fill="E9F7EF" w:val="clear"/>
            <w:tcMar>
              <w:top w:type="dxa" w:w="60"/>
              <w:left w:type="dxa" w:w="100"/>
              <w:bottom w:type="dxa" w:w="60"/>
              <w:right w:type="dxa" w:w="100"/>
            </w:tcMar>
          </w:tcPr>
          <w:p>
            <w:pPr>
              <w:spacing w:after="60"/>
            </w:pPr>
            <w:r>
              <w:rPr>
                <w:rFonts w:ascii="Aptos" w:cs="Aptos" w:eastAsia="Aptos" w:hAnsi="Aptos"/>
                <w:b/>
                <w:bCs/>
              </w:rPr>
              <w:t xml:space="preserve">✓ What Good Looks Like</w:t>
            </w:r>
          </w:p>
          <w:p>
            <w:pPr>
              <w:pStyle w:val="ListParagraph"/>
              <w:numPr>
                <w:ilvl w:val="0"/>
                <w:numId w:val="2"/>
              </w:numPr>
              <w:spacing w:after="40"/>
            </w:pPr>
            <w:r>
              <w:t xml:space="preserve">Critical services are known</w:t>
            </w:r>
          </w:p>
          <w:p>
            <w:pPr>
              <w:pStyle w:val="ListParagraph"/>
              <w:numPr>
                <w:ilvl w:val="0"/>
                <w:numId w:val="2"/>
              </w:numPr>
              <w:spacing w:after="40"/>
            </w:pPr>
            <w:r>
              <w:t xml:space="preserve">Recovery requirements are defined</w:t>
            </w:r>
          </w:p>
          <w:p>
            <w:pPr>
              <w:pStyle w:val="ListParagraph"/>
              <w:numPr>
                <w:ilvl w:val="0"/>
                <w:numId w:val="2"/>
              </w:numPr>
              <w:spacing w:after="40"/>
            </w:pPr>
            <w:r>
              <w:t xml:space="preserve">Backups and restores are tested</w:t>
            </w:r>
          </w:p>
          <w:p>
            <w:pPr>
              <w:pStyle w:val="ListParagraph"/>
              <w:numPr>
                <w:ilvl w:val="0"/>
                <w:numId w:val="2"/>
              </w:numPr>
              <w:spacing w:after="40"/>
            </w:pPr>
            <w:r>
              <w:t xml:space="preserve">Cyber scenarios are included</w:t>
            </w:r>
          </w:p>
          <w:p>
            <w:pPr>
              <w:pStyle w:val="ListParagraph"/>
              <w:numPr>
                <w:ilvl w:val="0"/>
                <w:numId w:val="2"/>
              </w:numPr>
              <w:spacing w:after="40"/>
            </w:pPr>
            <w:r>
              <w:t xml:space="preserve">Exercise findings are tracked</w:t>
            </w:r>
          </w:p>
        </w:tc>
        <w:tc>
          <w:tcPr>
            <w:tcW w:type="dxa" w:w="4513"/>
            <w:tcBorders>
              <w:top w:val="single" w:color="999999" w:sz="4"/>
              <w:left w:val="single" w:color="999999" w:sz="4"/>
              <w:bottom w:val="single" w:color="999999" w:sz="4"/>
              <w:right w:val="single" w:color="999999" w:sz="4"/>
            </w:tcBorders>
            <w:shd w:fill="FDEDEC" w:val="clear"/>
            <w:tcMar>
              <w:top w:type="dxa" w:w="60"/>
              <w:left w:type="dxa" w:w="100"/>
              <w:bottom w:type="dxa" w:w="60"/>
              <w:right w:type="dxa" w:w="100"/>
            </w:tcMar>
          </w:tcPr>
          <w:p>
            <w:pPr>
              <w:spacing w:after="60"/>
            </w:pPr>
            <w:r>
              <w:rPr>
                <w:rFonts w:ascii="Aptos" w:cs="Aptos" w:eastAsia="Aptos" w:hAnsi="Aptos"/>
                <w:b/>
                <w:bCs/>
              </w:rPr>
              <w:t xml:space="preserve">⚠ Red Flags</w:t>
            </w:r>
          </w:p>
          <w:p>
            <w:pPr>
              <w:pStyle w:val="ListParagraph"/>
              <w:numPr>
                <w:ilvl w:val="0"/>
                <w:numId w:val="2"/>
              </w:numPr>
              <w:spacing w:after="40"/>
            </w:pPr>
            <w:r>
              <w:t xml:space="preserve">Plans are untested</w:t>
            </w:r>
          </w:p>
          <w:p>
            <w:pPr>
              <w:pStyle w:val="ListParagraph"/>
              <w:numPr>
                <w:ilvl w:val="0"/>
                <w:numId w:val="2"/>
              </w:numPr>
              <w:spacing w:after="40"/>
            </w:pPr>
            <w:r>
              <w:t xml:space="preserve">Restore capability is assumed</w:t>
            </w:r>
          </w:p>
          <w:p>
            <w:pPr>
              <w:pStyle w:val="ListParagraph"/>
              <w:numPr>
                <w:ilvl w:val="0"/>
                <w:numId w:val="2"/>
              </w:numPr>
              <w:spacing w:after="40"/>
            </w:pPr>
            <w:r>
              <w:t xml:space="preserve">Critical suppliers missing from continuity planning</w:t>
            </w:r>
          </w:p>
          <w:p>
            <w:pPr>
              <w:pStyle w:val="ListParagraph"/>
              <w:numPr>
                <w:ilvl w:val="0"/>
                <w:numId w:val="2"/>
              </w:numPr>
              <w:spacing w:after="40"/>
            </w:pPr>
            <w:r>
              <w:t xml:space="preserve">Cyber scenarios absent</w:t>
            </w:r>
          </w:p>
          <w:p>
            <w:pPr>
              <w:pStyle w:val="ListParagraph"/>
              <w:numPr>
                <w:ilvl w:val="0"/>
                <w:numId w:val="2"/>
              </w:numPr>
              <w:spacing w:after="40"/>
            </w:pPr>
            <w:r>
              <w:t xml:space="preserve">Lessons learned not actioned</w:t>
            </w:r>
          </w:p>
        </w:tc>
      </w:tr>
    </w:tbl>
    <w:p>
      <w:pPr>
        <w:spacing w:after="60" w:before="160"/>
      </w:pPr>
      <w:r>
        <w:rPr>
          <w:rFonts w:ascii="Aptos" w:cs="Aptos" w:eastAsia="Aptos" w:hAnsi="Aptos"/>
          <w:b/>
          <w:bCs/>
          <w:i/>
          <w:iCs/>
          <w:color w:val="003A60"/>
          <w:sz w:val="21"/>
          <w:szCs w:val="21"/>
        </w:rPr>
        <w:t xml:space="preserve">Section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Key Findings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Evidence Gaps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14. Internal Audit, Management Review and Continual Improvement</w:t>
      </w:r>
    </w:p>
    <w:p>
      <w:pPr>
        <w:spacing w:after="40"/>
      </w:pPr>
      <w:r>
        <w:rPr>
          <w:rFonts w:ascii="Aptos" w:cs="Aptos" w:eastAsia="Aptos" w:hAnsi="Aptos"/>
          <w:b/>
          <w:bCs/>
        </w:rPr>
        <w:t xml:space="preserve">Objective: </w:t>
      </w:r>
      <w:r>
        <w:rPr>
          <w:rFonts w:ascii="Aptos" w:cs="Aptos" w:eastAsia="Aptos" w:hAnsi="Aptos"/>
        </w:rPr>
        <w:t xml:space="preserve">Assess whether the ISMS is reviewed and improved through planned internal audits, management reviews, corrective actions and evidence-based closure.</w:t>
      </w:r>
    </w:p>
    <w:p>
      <w:pPr>
        <w:spacing w:after="160"/>
      </w:pPr>
      <w:r>
        <w:rPr>
          <w:rFonts w:ascii="Aptos" w:cs="Aptos" w:eastAsia="Aptos" w:hAnsi="Aptos"/>
          <w:b/>
          <w:bCs/>
          <w:i/>
          <w:iCs/>
          <w:color w:val="555555"/>
          <w:sz w:val="18"/>
          <w:szCs w:val="18"/>
        </w:rPr>
        <w:t xml:space="preserve">Related Controls (ISO/IEC 27001:2022): </w:t>
      </w:r>
      <w:r>
        <w:rPr>
          <w:rFonts w:ascii="Aptos" w:cs="Aptos" w:eastAsia="Aptos" w:hAnsi="Aptos"/>
          <w:i/>
          <w:iCs/>
          <w:color w:val="555555"/>
          <w:sz w:val="18"/>
          <w:szCs w:val="18"/>
        </w:rPr>
        <w:t xml:space="preserve">Clauses 9.2, 9.3, 10.1, 10.2</w:t>
      </w:r>
    </w:p>
    <w:p>
      <w:pPr>
        <w:spacing w:after="60" w:before="160"/>
      </w:pPr>
      <w:r>
        <w:rPr>
          <w:rFonts w:ascii="Aptos" w:cs="Aptos" w:eastAsia="Aptos" w:hAnsi="Aptos"/>
          <w:b/>
          <w:bCs/>
          <w:i/>
          <w:iCs/>
          <w:color w:val="003A60"/>
          <w:sz w:val="21"/>
          <w:szCs w:val="21"/>
        </w:rPr>
        <w:t xml:space="preserve">Questions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5326"/>
        <w:gridCol w:w="3000"/>
      </w:tblGrid>
      <w:tr>
        <w:trPr>
          <w:tblHeader/>
        </w:trPr>
        <w:tc>
          <w:tcPr>
            <w:tcW w:type="dxa" w:w="7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w:t>
            </w:r>
          </w:p>
        </w:tc>
        <w:tc>
          <w:tcPr>
            <w:tcW w:type="dxa" w:w="53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Question</w:t>
            </w:r>
          </w:p>
        </w:tc>
        <w:tc>
          <w:tcPr>
            <w:tcW w:type="dxa" w:w="30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 / Evidence Ref</w:t>
            </w: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Is there an internal audit programme for the ISMS?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audit areas selected?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Are internal auditors independent of the area being audited?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Q4</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Are audit findings documented and rated?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Q5</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Are corrective actions assigned to named owners?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Q6</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Are completion dates tracked?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Q7</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is evidence of closure verified?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Q8</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Are recurring findings analysed?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Q9</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Does management review ISMS performance?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Q10</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improvements agreed, prioritised and tracked?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spacing w:after="60" w:before="160"/>
      </w:pPr>
      <w:r>
        <w:rPr>
          <w:rFonts w:ascii="Aptos" w:cs="Aptos" w:eastAsia="Aptos" w:hAnsi="Aptos"/>
          <w:b/>
          <w:bCs/>
          <w:i/>
          <w:iCs/>
          <w:color w:val="003A60"/>
          <w:sz w:val="21"/>
          <w:szCs w:val="21"/>
        </w:rPr>
        <w:t xml:space="preserve">Deep Dive / Challenge Points</w:t>
      </w:r>
    </w:p>
    <w:p>
      <w:pPr>
        <w:pStyle w:val="ListParagraph"/>
        <w:numPr>
          <w:ilvl w:val="0"/>
          <w:numId w:val="2"/>
        </w:numPr>
        <w:spacing w:after="40"/>
      </w:pPr>
      <w:r>
        <w:t xml:space="preserve">Request the internal audit plan and compare it with the ISMS scope.</w:t>
      </w:r>
    </w:p>
    <w:p>
      <w:pPr>
        <w:pStyle w:val="ListParagraph"/>
        <w:numPr>
          <w:ilvl w:val="0"/>
          <w:numId w:val="2"/>
        </w:numPr>
        <w:spacing w:after="40"/>
      </w:pPr>
      <w:r>
        <w:t xml:space="preserve">Select one corrective action and check closure evidence.</w:t>
      </w:r>
    </w:p>
    <w:p>
      <w:pPr>
        <w:pStyle w:val="ListParagraph"/>
        <w:numPr>
          <w:ilvl w:val="0"/>
          <w:numId w:val="2"/>
        </w:numPr>
        <w:spacing w:after="40"/>
      </w:pPr>
      <w:r>
        <w:t xml:space="preserve">Check whether management review covers risks, audits, incidents, objectives and improvements.</w:t>
      </w:r>
    </w:p>
    <w:p>
      <w:pPr>
        <w:spacing w:after="60" w:before="160"/>
      </w:pPr>
      <w:r>
        <w:rPr>
          <w:rFonts w:ascii="Aptos" w:cs="Aptos" w:eastAsia="Aptos" w:hAnsi="Aptos"/>
          <w:b/>
          <w:bCs/>
          <w:i/>
          <w:iCs/>
          <w:color w:val="003A60"/>
          <w:sz w:val="21"/>
          <w:szCs w:val="21"/>
        </w:rPr>
        <w:t xml:space="preserve">Evidence to Request</w:t>
      </w:r>
    </w:p>
    <w:p>
      <w:pPr>
        <w:pStyle w:val="ListParagraph"/>
        <w:numPr>
          <w:ilvl w:val="0"/>
          <w:numId w:val="2"/>
        </w:numPr>
        <w:spacing w:after="40"/>
      </w:pPr>
      <w:r>
        <w:t xml:space="preserve">Internal audit plan</w:t>
      </w:r>
    </w:p>
    <w:p>
      <w:pPr>
        <w:pStyle w:val="ListParagraph"/>
        <w:numPr>
          <w:ilvl w:val="0"/>
          <w:numId w:val="2"/>
        </w:numPr>
        <w:spacing w:after="40"/>
      </w:pPr>
      <w:r>
        <w:t xml:space="preserve">Internal audit reports</w:t>
      </w:r>
    </w:p>
    <w:p>
      <w:pPr>
        <w:pStyle w:val="ListParagraph"/>
        <w:numPr>
          <w:ilvl w:val="0"/>
          <w:numId w:val="2"/>
        </w:numPr>
        <w:spacing w:after="40"/>
      </w:pPr>
      <w:r>
        <w:t xml:space="preserve">Corrective action tracker</w:t>
      </w:r>
    </w:p>
    <w:p>
      <w:pPr>
        <w:pStyle w:val="ListParagraph"/>
        <w:numPr>
          <w:ilvl w:val="0"/>
          <w:numId w:val="2"/>
        </w:numPr>
        <w:spacing w:after="40"/>
      </w:pPr>
      <w:r>
        <w:t xml:space="preserve">Closure evidence</w:t>
      </w:r>
    </w:p>
    <w:p>
      <w:pPr>
        <w:pStyle w:val="ListParagraph"/>
        <w:numPr>
          <w:ilvl w:val="0"/>
          <w:numId w:val="2"/>
        </w:numPr>
        <w:spacing w:after="40"/>
      </w:pPr>
      <w:r>
        <w:t xml:space="preserve">Management review minutes</w:t>
      </w:r>
    </w:p>
    <w:p>
      <w:pPr>
        <w:pStyle w:val="ListParagraph"/>
        <w:numPr>
          <w:ilvl w:val="0"/>
          <w:numId w:val="2"/>
        </w:numPr>
        <w:spacing w:after="40"/>
      </w:pPr>
      <w:r>
        <w:t xml:space="preserve">Continual improvement log</w:t>
      </w:r>
    </w:p>
    <w:p>
      <w:pPr>
        <w:pStyle w:val="ListParagraph"/>
        <w:numPr>
          <w:ilvl w:val="0"/>
          <w:numId w:val="2"/>
        </w:numPr>
        <w:spacing w:after="40"/>
      </w:pPr>
      <w:r>
        <w:t xml:space="preserve">Nonconformity records</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999999" w:sz="4"/>
              <w:left w:val="single" w:color="999999" w:sz="4"/>
              <w:bottom w:val="single" w:color="999999" w:sz="4"/>
              <w:right w:val="single" w:color="999999" w:sz="4"/>
            </w:tcBorders>
            <w:shd w:fill="E9F7EF" w:val="clear"/>
            <w:tcMar>
              <w:top w:type="dxa" w:w="60"/>
              <w:left w:type="dxa" w:w="100"/>
              <w:bottom w:type="dxa" w:w="60"/>
              <w:right w:type="dxa" w:w="100"/>
            </w:tcMar>
          </w:tcPr>
          <w:p>
            <w:pPr>
              <w:spacing w:after="60"/>
            </w:pPr>
            <w:r>
              <w:rPr>
                <w:rFonts w:ascii="Aptos" w:cs="Aptos" w:eastAsia="Aptos" w:hAnsi="Aptos"/>
                <w:b/>
                <w:bCs/>
              </w:rPr>
              <w:t xml:space="preserve">✓ What Good Looks Like</w:t>
            </w:r>
          </w:p>
          <w:p>
            <w:pPr>
              <w:pStyle w:val="ListParagraph"/>
              <w:numPr>
                <w:ilvl w:val="0"/>
                <w:numId w:val="2"/>
              </w:numPr>
              <w:spacing w:after="40"/>
            </w:pPr>
            <w:r>
              <w:t xml:space="preserve">Audits are planned and evidence-based</w:t>
            </w:r>
          </w:p>
          <w:p>
            <w:pPr>
              <w:pStyle w:val="ListParagraph"/>
              <w:numPr>
                <w:ilvl w:val="0"/>
                <w:numId w:val="2"/>
              </w:numPr>
              <w:spacing w:after="40"/>
            </w:pPr>
            <w:r>
              <w:t xml:space="preserve">Findings are rated and assigned</w:t>
            </w:r>
          </w:p>
          <w:p>
            <w:pPr>
              <w:pStyle w:val="ListParagraph"/>
              <w:numPr>
                <w:ilvl w:val="0"/>
                <w:numId w:val="2"/>
              </w:numPr>
              <w:spacing w:after="40"/>
            </w:pPr>
            <w:r>
              <w:t xml:space="preserve">Actions have owners and target dates</w:t>
            </w:r>
          </w:p>
          <w:p>
            <w:pPr>
              <w:pStyle w:val="ListParagraph"/>
              <w:numPr>
                <w:ilvl w:val="0"/>
                <w:numId w:val="2"/>
              </w:numPr>
              <w:spacing w:after="40"/>
            </w:pPr>
            <w:r>
              <w:t xml:space="preserve">Closure evidence is verified</w:t>
            </w:r>
          </w:p>
          <w:p>
            <w:pPr>
              <w:pStyle w:val="ListParagraph"/>
              <w:numPr>
                <w:ilvl w:val="0"/>
                <w:numId w:val="2"/>
              </w:numPr>
              <w:spacing w:after="40"/>
            </w:pPr>
            <w:r>
              <w:t xml:space="preserve">Management reviews ISMS performance</w:t>
            </w:r>
          </w:p>
        </w:tc>
        <w:tc>
          <w:tcPr>
            <w:tcW w:type="dxa" w:w="4513"/>
            <w:tcBorders>
              <w:top w:val="single" w:color="999999" w:sz="4"/>
              <w:left w:val="single" w:color="999999" w:sz="4"/>
              <w:bottom w:val="single" w:color="999999" w:sz="4"/>
              <w:right w:val="single" w:color="999999" w:sz="4"/>
            </w:tcBorders>
            <w:shd w:fill="FDEDEC" w:val="clear"/>
            <w:tcMar>
              <w:top w:type="dxa" w:w="60"/>
              <w:left w:type="dxa" w:w="100"/>
              <w:bottom w:type="dxa" w:w="60"/>
              <w:right w:type="dxa" w:w="100"/>
            </w:tcMar>
          </w:tcPr>
          <w:p>
            <w:pPr>
              <w:spacing w:after="60"/>
            </w:pPr>
            <w:r>
              <w:rPr>
                <w:rFonts w:ascii="Aptos" w:cs="Aptos" w:eastAsia="Aptos" w:hAnsi="Aptos"/>
                <w:b/>
                <w:bCs/>
              </w:rPr>
              <w:t xml:space="preserve">⚠ Red Flags</w:t>
            </w:r>
          </w:p>
          <w:p>
            <w:pPr>
              <w:pStyle w:val="ListParagraph"/>
              <w:numPr>
                <w:ilvl w:val="0"/>
                <w:numId w:val="2"/>
              </w:numPr>
              <w:spacing w:after="40"/>
            </w:pPr>
            <w:r>
              <w:t xml:space="preserve">No internal audit plan</w:t>
            </w:r>
          </w:p>
          <w:p>
            <w:pPr>
              <w:pStyle w:val="ListParagraph"/>
              <w:numPr>
                <w:ilvl w:val="0"/>
                <w:numId w:val="2"/>
              </w:numPr>
              <w:spacing w:after="40"/>
            </w:pPr>
            <w:r>
              <w:t xml:space="preserve">Findings not tracked</w:t>
            </w:r>
          </w:p>
          <w:p>
            <w:pPr>
              <w:pStyle w:val="ListParagraph"/>
              <w:numPr>
                <w:ilvl w:val="0"/>
                <w:numId w:val="2"/>
              </w:numPr>
              <w:spacing w:after="40"/>
            </w:pPr>
            <w:r>
              <w:t xml:space="preserve">Actions closed without evidence</w:t>
            </w:r>
          </w:p>
          <w:p>
            <w:pPr>
              <w:pStyle w:val="ListParagraph"/>
              <w:numPr>
                <w:ilvl w:val="0"/>
                <w:numId w:val="2"/>
              </w:numPr>
              <w:spacing w:after="40"/>
            </w:pPr>
            <w:r>
              <w:t xml:space="preserve">Repeat findings not analysed</w:t>
            </w:r>
          </w:p>
          <w:p>
            <w:pPr>
              <w:pStyle w:val="ListParagraph"/>
              <w:numPr>
                <w:ilvl w:val="0"/>
                <w:numId w:val="2"/>
              </w:numPr>
              <w:spacing w:after="40"/>
            </w:pPr>
            <w:r>
              <w:t xml:space="preserve">Management review missing or superficial</w:t>
            </w:r>
          </w:p>
        </w:tc>
      </w:tr>
    </w:tbl>
    <w:p>
      <w:pPr>
        <w:spacing w:after="60" w:before="160"/>
      </w:pPr>
      <w:r>
        <w:rPr>
          <w:rFonts w:ascii="Aptos" w:cs="Aptos" w:eastAsia="Aptos" w:hAnsi="Aptos"/>
          <w:b/>
          <w:bCs/>
          <w:i/>
          <w:iCs/>
          <w:color w:val="003A60"/>
          <w:sz w:val="21"/>
          <w:szCs w:val="21"/>
        </w:rPr>
        <w:t xml:space="preserve">Section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Key Findings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Evidence Gaps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Overall ISO 27001 Readiness Scoring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1100"/>
        <w:gridCol w:w="1500"/>
        <w:gridCol w:w="1300"/>
        <w:gridCol w:w="1726"/>
      </w:tblGrid>
      <w:tr>
        <w:trPr>
          <w:tblHeader/>
        </w:trPr>
        <w:tc>
          <w:tcPr>
            <w:tcW w:type="dxa" w:w="34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Section</w:t>
            </w:r>
          </w:p>
        </w:tc>
        <w:tc>
          <w:tcPr>
            <w:tcW w:type="dxa" w:w="11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Ready</w:t>
            </w:r>
          </w:p>
        </w:tc>
        <w:tc>
          <w:tcPr>
            <w:tcW w:type="dxa" w:w="15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Partially Ready</w:t>
            </w:r>
          </w:p>
        </w:tc>
        <w:tc>
          <w:tcPr>
            <w:tcW w:type="dxa" w:w="13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 Ready</w:t>
            </w:r>
          </w:p>
        </w:tc>
        <w:tc>
          <w:tcPr>
            <w:tcW w:type="dxa" w:w="17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w:t>
            </w:r>
          </w:p>
        </w:tc>
      </w:tr>
      <w:tr>
        <w:tc>
          <w:tcPr>
            <w:tcW w:type="dxa" w:w="34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1. ISMS Scope and Context</w:t>
            </w:r>
          </w:p>
        </w:tc>
        <w:tc>
          <w:tcPr>
            <w:tcW w:type="dxa" w:w="11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5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7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34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2. Leadership and Governance</w:t>
            </w:r>
          </w:p>
        </w:tc>
        <w:tc>
          <w:tcPr>
            <w:tcW w:type="dxa" w:w="11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5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7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34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3. Risk Assessment and Risk Treatment</w:t>
            </w:r>
          </w:p>
        </w:tc>
        <w:tc>
          <w:tcPr>
            <w:tcW w:type="dxa" w:w="11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5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7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34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4. Statement of Applicability and Control Ownership</w:t>
            </w:r>
          </w:p>
        </w:tc>
        <w:tc>
          <w:tcPr>
            <w:tcW w:type="dxa" w:w="11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5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7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34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5. Policies, Standards and Procedures</w:t>
            </w:r>
          </w:p>
        </w:tc>
        <w:tc>
          <w:tcPr>
            <w:tcW w:type="dxa" w:w="11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5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7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34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6. People Security</w:t>
            </w:r>
          </w:p>
        </w:tc>
        <w:tc>
          <w:tcPr>
            <w:tcW w:type="dxa" w:w="11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5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7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34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7. Asset Management and Information Classification</w:t>
            </w:r>
          </w:p>
        </w:tc>
        <w:tc>
          <w:tcPr>
            <w:tcW w:type="dxa" w:w="11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5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7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34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8. Access Control and Joiners, Movers, Leavers</w:t>
            </w:r>
          </w:p>
        </w:tc>
        <w:tc>
          <w:tcPr>
            <w:tcW w:type="dxa" w:w="11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5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7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34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9. Physical and Environmental Security</w:t>
            </w:r>
          </w:p>
        </w:tc>
        <w:tc>
          <w:tcPr>
            <w:tcW w:type="dxa" w:w="11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5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7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34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10. Operations, Logging, Vulnerability and Change</w:t>
            </w:r>
          </w:p>
        </w:tc>
        <w:tc>
          <w:tcPr>
            <w:tcW w:type="dxa" w:w="11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5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7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34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11. Supplier and Third-Party Security</w:t>
            </w:r>
          </w:p>
        </w:tc>
        <w:tc>
          <w:tcPr>
            <w:tcW w:type="dxa" w:w="11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5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7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34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12. Incident Management</w:t>
            </w:r>
          </w:p>
        </w:tc>
        <w:tc>
          <w:tcPr>
            <w:tcW w:type="dxa" w:w="11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5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7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34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13. Business Continuity, Backup and Recovery</w:t>
            </w:r>
          </w:p>
        </w:tc>
        <w:tc>
          <w:tcPr>
            <w:tcW w:type="dxa" w:w="11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5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7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34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14. Internal Audit, Management Review and Continual Improvement</w:t>
            </w:r>
          </w:p>
        </w:tc>
        <w:tc>
          <w:tcPr>
            <w:tcW w:type="dxa" w:w="11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5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7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Closing Meeting - Agenda</w:t>
      </w:r>
    </w:p>
    <w:p>
      <w:pPr>
        <w:pStyle w:val="ListParagraph"/>
        <w:numPr>
          <w:ilvl w:val="0"/>
          <w:numId w:val="3"/>
        </w:numPr>
        <w:spacing w:after="40"/>
      </w:pPr>
      <w:r>
        <w:rPr>
          <w:rFonts w:ascii="Aptos" w:cs="Aptos" w:eastAsia="Aptos" w:hAnsi="Aptos"/>
        </w:rPr>
        <w:t xml:space="preserve">Recap the scope, evidence reviewed and stakeholders interviewed.</w:t>
      </w:r>
    </w:p>
    <w:p>
      <w:pPr>
        <w:pStyle w:val="ListParagraph"/>
        <w:numPr>
          <w:ilvl w:val="0"/>
          <w:numId w:val="3"/>
        </w:numPr>
        <w:spacing w:after="40"/>
      </w:pPr>
      <w:r>
        <w:rPr>
          <w:rFonts w:ascii="Aptos" w:cs="Aptos" w:eastAsia="Aptos" w:hAnsi="Aptos"/>
        </w:rPr>
        <w:t xml:space="preserve">Highlight areas of good practice.</w:t>
      </w:r>
    </w:p>
    <w:p>
      <w:pPr>
        <w:pStyle w:val="ListParagraph"/>
        <w:numPr>
          <w:ilvl w:val="0"/>
          <w:numId w:val="3"/>
        </w:numPr>
        <w:spacing w:after="40"/>
      </w:pPr>
      <w:r>
        <w:rPr>
          <w:rFonts w:ascii="Aptos" w:cs="Aptos" w:eastAsia="Aptos" w:hAnsi="Aptos"/>
        </w:rPr>
        <w:t xml:space="preserve">Present nonconformities, evidence gaps and Opportunities for Improvement (OFIs).</w:t>
      </w:r>
    </w:p>
    <w:p>
      <w:pPr>
        <w:pStyle w:val="ListParagraph"/>
        <w:numPr>
          <w:ilvl w:val="0"/>
          <w:numId w:val="3"/>
        </w:numPr>
        <w:spacing w:after="40"/>
      </w:pPr>
      <w:r>
        <w:rPr>
          <w:rFonts w:ascii="Aptos" w:cs="Aptos" w:eastAsia="Aptos" w:hAnsi="Aptos"/>
        </w:rPr>
        <w:t xml:space="preserve">Confirm any evidence still to be provided after the audit.</w:t>
      </w:r>
    </w:p>
    <w:p>
      <w:pPr>
        <w:pStyle w:val="ListParagraph"/>
        <w:numPr>
          <w:ilvl w:val="0"/>
          <w:numId w:val="3"/>
        </w:numPr>
        <w:spacing w:after="40"/>
      </w:pPr>
      <w:r>
        <w:rPr>
          <w:rFonts w:ascii="Aptos" w:cs="Aptos" w:eastAsia="Aptos" w:hAnsi="Aptos"/>
        </w:rPr>
        <w:t xml:space="preserve">Agree action owners, target dates and closure evidence required.</w:t>
      </w:r>
    </w:p>
    <w:p>
      <w:pPr>
        <w:pStyle w:val="ListParagraph"/>
        <w:numPr>
          <w:ilvl w:val="0"/>
          <w:numId w:val="3"/>
        </w:numPr>
        <w:spacing w:after="40"/>
      </w:pPr>
      <w:r>
        <w:rPr>
          <w:rFonts w:ascii="Aptos" w:cs="Aptos" w:eastAsia="Aptos" w:hAnsi="Aptos"/>
        </w:rPr>
        <w:t xml:space="preserve">Confirm report distribution list, including names, emails and job titles.</w:t>
      </w:r>
    </w:p>
    <w:p>
      <w:pPr>
        <w:pStyle w:val="ListParagraph"/>
        <w:numPr>
          <w:ilvl w:val="0"/>
          <w:numId w:val="3"/>
        </w:numPr>
        <w:spacing w:after="40"/>
      </w:pPr>
      <w:r>
        <w:rPr>
          <w:rFonts w:ascii="Aptos" w:cs="Aptos" w:eastAsia="Aptos" w:hAnsi="Aptos"/>
        </w:rPr>
        <w:t xml:space="preserve">Confirm preferred means of contact and follow-up timeline.</w:t>
      </w:r>
    </w:p>
    <w:p>
      <w:pPr>
        <w:pStyle w:val="ListParagraph"/>
        <w:numPr>
          <w:ilvl w:val="0"/>
          <w:numId w:val="3"/>
        </w:numPr>
        <w:spacing w:after="40"/>
      </w:pPr>
      <w:r>
        <w:rPr>
          <w:rFonts w:ascii="Aptos" w:cs="Aptos" w:eastAsia="Aptos" w:hAnsi="Aptos"/>
        </w:rPr>
        <w:t xml:space="preserve">Answer questions or concerns raised by the auditee.</w:t>
      </w:r>
    </w:p>
    <w:p>
      <w:pPr>
        <w:pStyle w:val="Heading1"/>
        <w:spacing w:after="120" w:before="400"/>
      </w:pPr>
      <w:r>
        <w:rPr>
          <w:rFonts w:ascii="Aptos" w:cs="Aptos" w:eastAsia="Aptos" w:hAnsi="Aptos"/>
          <w:b/>
          <w:bCs/>
          <w:color w:val="003A60"/>
        </w:rPr>
        <w:t xml:space="preserve">Appendix A - ISO 27001 Interview Preparation</w:t>
      </w:r>
    </w:p>
    <w:p>
      <w:pPr>
        <w:pStyle w:val="Heading2"/>
        <w:spacing w:after="80" w:before="200"/>
      </w:pPr>
      <w:r>
        <w:rPr>
          <w:rFonts w:ascii="Aptos" w:cs="Aptos" w:eastAsia="Aptos" w:hAnsi="Aptos"/>
          <w:b/>
          <w:bCs/>
          <w:color w:val="003A60"/>
        </w:rPr>
        <w:t xml:space="preserve">30-second answer</w:t>
      </w:r>
    </w:p>
    <w:p>
      <w:pPr>
        <w:spacing w:after="160"/>
      </w:pPr>
      <w:r>
        <w:rPr>
          <w:rFonts w:ascii="Aptos" w:cs="Aptos" w:eastAsia="Aptos" w:hAnsi="Aptos"/>
        </w:rPr>
        <w:t xml:space="preserve">ISO 27001 assesses whether an organisation has a working Information Security Management System. I would check the ISMS scope, risk assessment, risk treatment plan, Statement of Applicability, control ownership, audit evidence and corrective action tracking. I would focus on whether the system works in practice, not whether documents simply exist.</w:t>
      </w:r>
    </w:p>
    <w:p>
      <w:pPr>
        <w:pStyle w:val="Heading2"/>
        <w:spacing w:after="80" w:before="200"/>
      </w:pPr>
      <w:r>
        <w:rPr>
          <w:rFonts w:ascii="Aptos" w:cs="Aptos" w:eastAsia="Aptos" w:hAnsi="Aptos"/>
          <w:b/>
          <w:bCs/>
          <w:color w:val="003A60"/>
        </w:rPr>
        <w:t xml:space="preserve">60-second answer</w:t>
      </w:r>
    </w:p>
    <w:p>
      <w:pPr>
        <w:spacing w:after="160"/>
      </w:pPr>
      <w:r>
        <w:rPr>
          <w:rFonts w:ascii="Aptos" w:cs="Aptos" w:eastAsia="Aptos" w:hAnsi="Aptos"/>
        </w:rPr>
        <w:t xml:space="preserve">For ISO 27001 readiness, I would start by confirming the ISMS scope and the systems, services, suppliers and data types included. I would then review the risk assessment, risk treatment plan and Statement of Applicability to understand why controls were selected. After that, I would sample evidence across people security, access control, asset management, supplier security, incident management, business continuity, internal audit and management review. Any gaps would be recorded as nonconformities or improvement actions with owners, target dates and closure evidence.</w:t>
      </w:r>
    </w:p>
    <w:p>
      <w:pPr>
        <w:pStyle w:val="Heading2"/>
        <w:spacing w:after="80" w:before="200"/>
      </w:pPr>
      <w:r>
        <w:rPr>
          <w:rFonts w:ascii="Aptos" w:cs="Aptos" w:eastAsia="Aptos" w:hAnsi="Aptos"/>
          <w:b/>
          <w:bCs/>
          <w:color w:val="003A60"/>
        </w:rPr>
        <w:t xml:space="preserve">Strong interview line</w:t>
      </w:r>
    </w:p>
    <w:p>
      <w:pPr>
        <w:spacing w:after="160"/>
      </w:pPr>
      <w:r>
        <w:rPr>
          <w:rFonts w:ascii="Aptos" w:cs="Aptos" w:eastAsia="Aptos" w:hAnsi="Aptos"/>
        </w:rPr>
        <w:t xml:space="preserve">I would not treat ISO 27001 as a document check. I would test whether the ISMS is working by linking scope, risks, controls, evidence, findings and corrective action.</w:t>
      </w:r>
    </w:p>
    <w:p>
      <w:pPr>
        <w:pStyle w:val="Heading2"/>
        <w:spacing w:after="80" w:before="200"/>
      </w:pPr>
      <w:r>
        <w:rPr>
          <w:rFonts w:ascii="Aptos" w:cs="Aptos" w:eastAsia="Aptos" w:hAnsi="Aptos"/>
          <w:b/>
          <w:bCs/>
          <w:color w:val="003A60"/>
        </w:rPr>
        <w:t xml:space="preserve">How to explain evidence</w:t>
      </w:r>
    </w:p>
    <w:p>
      <w:pPr>
        <w:spacing w:after="160"/>
      </w:pPr>
      <w:r>
        <w:rPr>
          <w:rFonts w:ascii="Aptos" w:cs="Aptos" w:eastAsia="Aptos" w:hAnsi="Aptos"/>
        </w:rPr>
        <w:t xml:space="preserve">Good ISO 27001 evidence should be current, approved where required, traceable to a control or risk, owned by a named person and strong enough to show that the control is operating in practice.</w:t>
      </w:r>
    </w:p>
    <w:p>
      <w:pPr>
        <w:pStyle w:val="Heading2"/>
        <w:spacing w:after="80" w:before="200"/>
      </w:pPr>
      <w:r>
        <w:rPr>
          <w:rFonts w:ascii="Aptos" w:cs="Aptos" w:eastAsia="Aptos" w:hAnsi="Aptos"/>
          <w:b/>
          <w:bCs/>
          <w:color w:val="003A60"/>
        </w:rPr>
        <w:t xml:space="preserve">How to explain a finding</w:t>
      </w:r>
    </w:p>
    <w:p>
      <w:pPr>
        <w:spacing w:after="160"/>
      </w:pPr>
      <w:r>
        <w:rPr>
          <w:rFonts w:ascii="Aptos" w:cs="Aptos" w:eastAsia="Aptos" w:hAnsi="Aptos"/>
        </w:rPr>
        <w:t xml:space="preserve">I would state the requirement or expected control, describe the evidence reviewed, explain the gap, identify the risk, agree the owner and set out the remediation evidence needed for closure.</w:t>
      </w:r>
    </w:p>
    <w:p>
      <w:pPr>
        <w:pStyle w:val="Heading1"/>
        <w:spacing w:after="120" w:before="400"/>
      </w:pPr>
      <w:r>
        <w:rPr>
          <w:rFonts w:ascii="Aptos" w:cs="Aptos" w:eastAsia="Aptos" w:hAnsi="Aptos"/>
          <w:b/>
          <w:bCs/>
          <w:color w:val="003A60"/>
        </w:rPr>
        <w:t xml:space="preserve">Appendix B - Common ISO 27001 Evidence Pack</w:t>
      </w:r>
    </w:p>
    <w:p>
      <w:pPr>
        <w:pStyle w:val="ListParagraph"/>
        <w:numPr>
          <w:ilvl w:val="0"/>
          <w:numId w:val="2"/>
        </w:numPr>
        <w:spacing w:after="40"/>
      </w:pPr>
      <w:r>
        <w:t xml:space="preserve">ISMS scope statement</w:t>
      </w:r>
    </w:p>
    <w:p>
      <w:pPr>
        <w:pStyle w:val="ListParagraph"/>
        <w:numPr>
          <w:ilvl w:val="0"/>
          <w:numId w:val="2"/>
        </w:numPr>
        <w:spacing w:after="40"/>
      </w:pPr>
      <w:r>
        <w:t xml:space="preserve">Information security policy and supporting procedures</w:t>
      </w:r>
    </w:p>
    <w:p>
      <w:pPr>
        <w:pStyle w:val="ListParagraph"/>
        <w:numPr>
          <w:ilvl w:val="0"/>
          <w:numId w:val="2"/>
        </w:numPr>
        <w:spacing w:after="40"/>
      </w:pPr>
      <w:r>
        <w:t xml:space="preserve">Risk assessment methodology</w:t>
      </w:r>
    </w:p>
    <w:p>
      <w:pPr>
        <w:pStyle w:val="ListParagraph"/>
        <w:numPr>
          <w:ilvl w:val="0"/>
          <w:numId w:val="2"/>
        </w:numPr>
        <w:spacing w:after="40"/>
      </w:pPr>
      <w:r>
        <w:t xml:space="preserve">Information security risk register</w:t>
      </w:r>
    </w:p>
    <w:p>
      <w:pPr>
        <w:pStyle w:val="ListParagraph"/>
        <w:numPr>
          <w:ilvl w:val="0"/>
          <w:numId w:val="2"/>
        </w:numPr>
        <w:spacing w:after="40"/>
      </w:pPr>
      <w:r>
        <w:t xml:space="preserve">Risk treatment plan</w:t>
      </w:r>
    </w:p>
    <w:p>
      <w:pPr>
        <w:pStyle w:val="ListParagraph"/>
        <w:numPr>
          <w:ilvl w:val="0"/>
          <w:numId w:val="2"/>
        </w:numPr>
        <w:spacing w:after="40"/>
      </w:pPr>
      <w:r>
        <w:t xml:space="preserve">Statement of Applicability</w:t>
      </w:r>
    </w:p>
    <w:p>
      <w:pPr>
        <w:pStyle w:val="ListParagraph"/>
        <w:numPr>
          <w:ilvl w:val="0"/>
          <w:numId w:val="2"/>
        </w:numPr>
        <w:spacing w:after="40"/>
      </w:pPr>
      <w:r>
        <w:t xml:space="preserve">Control ownership matrix</w:t>
      </w:r>
    </w:p>
    <w:p>
      <w:pPr>
        <w:pStyle w:val="ListParagraph"/>
        <w:numPr>
          <w:ilvl w:val="0"/>
          <w:numId w:val="2"/>
        </w:numPr>
        <w:spacing w:after="40"/>
      </w:pPr>
      <w:r>
        <w:t xml:space="preserve">Screening and onboarding records</w:t>
      </w:r>
    </w:p>
    <w:p>
      <w:pPr>
        <w:pStyle w:val="ListParagraph"/>
        <w:numPr>
          <w:ilvl w:val="0"/>
          <w:numId w:val="2"/>
        </w:numPr>
        <w:spacing w:after="40"/>
      </w:pPr>
      <w:r>
        <w:t xml:space="preserve">Security awareness training records</w:t>
      </w:r>
    </w:p>
    <w:p>
      <w:pPr>
        <w:pStyle w:val="ListParagraph"/>
        <w:numPr>
          <w:ilvl w:val="0"/>
          <w:numId w:val="2"/>
        </w:numPr>
        <w:spacing w:after="40"/>
      </w:pPr>
      <w:r>
        <w:t xml:space="preserve">Confidentiality agreements</w:t>
      </w:r>
    </w:p>
    <w:p>
      <w:pPr>
        <w:pStyle w:val="ListParagraph"/>
        <w:numPr>
          <w:ilvl w:val="0"/>
          <w:numId w:val="2"/>
        </w:numPr>
        <w:spacing w:after="40"/>
      </w:pPr>
      <w:r>
        <w:t xml:space="preserve">Asset register and classification policy</w:t>
      </w:r>
    </w:p>
    <w:p>
      <w:pPr>
        <w:pStyle w:val="ListParagraph"/>
        <w:numPr>
          <w:ilvl w:val="0"/>
          <w:numId w:val="2"/>
        </w:numPr>
        <w:spacing w:after="40"/>
      </w:pPr>
      <w:r>
        <w:t xml:space="preserve">Access control policy and access review records</w:t>
      </w:r>
    </w:p>
    <w:p>
      <w:pPr>
        <w:pStyle w:val="ListParagraph"/>
        <w:numPr>
          <w:ilvl w:val="0"/>
          <w:numId w:val="2"/>
        </w:numPr>
        <w:spacing w:after="40"/>
      </w:pPr>
      <w:r>
        <w:t xml:space="preserve">Supplier register and supplier risk assessments</w:t>
      </w:r>
    </w:p>
    <w:p>
      <w:pPr>
        <w:pStyle w:val="ListParagraph"/>
        <w:numPr>
          <w:ilvl w:val="0"/>
          <w:numId w:val="2"/>
        </w:numPr>
        <w:spacing w:after="40"/>
      </w:pPr>
      <w:r>
        <w:t xml:space="preserve">Incident management procedure and incident log</w:t>
      </w:r>
    </w:p>
    <w:p>
      <w:pPr>
        <w:pStyle w:val="ListParagraph"/>
        <w:numPr>
          <w:ilvl w:val="0"/>
          <w:numId w:val="2"/>
        </w:numPr>
        <w:spacing w:after="40"/>
      </w:pPr>
      <w:r>
        <w:t xml:space="preserve">Business continuity and disaster recovery plans</w:t>
      </w:r>
    </w:p>
    <w:p>
      <w:pPr>
        <w:pStyle w:val="ListParagraph"/>
        <w:numPr>
          <w:ilvl w:val="0"/>
          <w:numId w:val="2"/>
        </w:numPr>
        <w:spacing w:after="40"/>
      </w:pPr>
      <w:r>
        <w:t xml:space="preserve">Backup and restore test records</w:t>
      </w:r>
    </w:p>
    <w:p>
      <w:pPr>
        <w:pStyle w:val="ListParagraph"/>
        <w:numPr>
          <w:ilvl w:val="0"/>
          <w:numId w:val="2"/>
        </w:numPr>
        <w:spacing w:after="40"/>
      </w:pPr>
      <w:r>
        <w:t xml:space="preserve">Internal audit plan and reports</w:t>
      </w:r>
    </w:p>
    <w:p>
      <w:pPr>
        <w:pStyle w:val="ListParagraph"/>
        <w:numPr>
          <w:ilvl w:val="0"/>
          <w:numId w:val="2"/>
        </w:numPr>
        <w:spacing w:after="40"/>
      </w:pPr>
      <w:r>
        <w:t xml:space="preserve">Management review minutes</w:t>
      </w:r>
    </w:p>
    <w:p>
      <w:pPr>
        <w:pStyle w:val="ListParagraph"/>
        <w:numPr>
          <w:ilvl w:val="0"/>
          <w:numId w:val="2"/>
        </w:numPr>
        <w:spacing w:after="40"/>
      </w:pPr>
      <w:r>
        <w:t xml:space="preserve">Corrective action tracker and closure evidence</w:t>
      </w:r>
    </w:p>
    <w:sectPr>
      <w:footerReference w:type="default" r:id="rId7"/>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ptos" w:cs="Aptos" w:eastAsia="Aptos" w:hAnsi="Aptos"/>
        <w:color w:val="808080"/>
        <w:sz w:val="16"/>
        <w:szCs w:val="16"/>
      </w:rPr>
      <w:t xml:space="preserve">ISO 27001 Readiness Audit Question Pack | Ibrahim Ojoye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360"/>
      </w:pPr>
    </w:lvl>
  </w:abstractNum>
  <w:abstractNum w:abstractNumId="3" w15:restartNumberingAfterBreak="0">
    <w:multiLevelType w:val="hybridMultilevel"/>
    <w:lvl w:ilvl="0" w15:tentative="1">
      <w:start w:val="1"/>
      <w:numFmt w:val="decimal"/>
      <w:lvlText w:val="%1."/>
      <w:lvlJc w:val="left"/>
      <w:pPr>
        <w:ind w:left="36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2026-07-02T18:07:05.283Z</dcterms:created>
  <dcterms:modified xsi:type="dcterms:W3CDTF">2026-07-02T18:07:05.283Z</dcterms:modified>
</cp:coreProperties>
</file>

<file path=docProps/custom.xml><?xml version="1.0" encoding="utf-8"?>
<Properties xmlns="http://schemas.openxmlformats.org/officeDocument/2006/custom-properties" xmlns:vt="http://schemas.openxmlformats.org/officeDocument/2006/docPropsVTypes"/>
</file>