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jc w:val="center"/>
      </w:pPr>
      <w:r>
        <w:rPr>
          <w:rFonts w:ascii="Aptos" w:cs="Aptos" w:eastAsia="Aptos" w:hAnsi="Aptos"/>
          <w:color w:val="002B49"/>
        </w:rPr>
        <w:t xml:space="preserve">NIST CSF 2.0 Readiness Audit</w:t>
      </w:r>
    </w:p>
    <w:p>
      <w:pPr>
        <w:spacing w:after="40"/>
        <w:jc w:val="center"/>
      </w:pPr>
      <w:r>
        <w:rPr>
          <w:rFonts w:ascii="Aptos" w:cs="Aptos" w:eastAsia="Aptos" w:hAnsi="Aptos"/>
          <w:b/>
          <w:bCs/>
          <w:color w:val="003A60"/>
          <w:sz w:val="30"/>
          <w:szCs w:val="30"/>
        </w:rPr>
        <w:t xml:space="preserve">Question Pack - Comprehensive Edition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513"/>
        <w:gridCol w:w="2000"/>
        <w:gridCol w:w="2513"/>
      </w:tblGrid>
      <w:tr>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Organisation:</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Date:</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r>
      <w:tr>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Auditor:</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Location / Service:</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r>
    </w:tbl>
    <w:p>
      <w:pPr>
        <w:spacing w:after="120" w:before="200"/>
      </w:pPr>
      <w:r>
        <w:rPr>
          <w:rFonts w:ascii="Aptos" w:cs="Aptos" w:eastAsia="Aptos" w:hAnsi="Aptos"/>
          <w:b/>
          <w:bCs/>
        </w:rPr>
        <w:t xml:space="preserve">Usage Note: </w:t>
      </w:r>
      <w:r>
        <w:rPr>
          <w:rFonts w:ascii="Aptos" w:cs="Aptos" w:eastAsia="Aptos" w:hAnsi="Aptos"/>
        </w:rPr>
        <w:t xml:space="preserve">Questions marked ★ EVIDENCE require the auditee to produce supporting documentation. Each section includes challenge points, evidence requests, good practice indicators, red flags and space to record findings. Use this as a readiness review, not as a certification checklist.</w:t>
      </w:r>
    </w:p>
    <w:p>
      <w:pPr>
        <w:spacing w:after="200"/>
      </w:pPr>
      <w:r>
        <w:rPr>
          <w:rFonts w:ascii="Aptos" w:cs="Aptos" w:eastAsia="Aptos" w:hAnsi="Aptos"/>
          <w:b/>
          <w:bCs/>
        </w:rPr>
        <w:t xml:space="preserve">Framework Basis: </w:t>
      </w:r>
      <w:r>
        <w:rPr>
          <w:rFonts w:ascii="Aptos" w:cs="Aptos" w:eastAsia="Aptos" w:hAnsi="Aptos"/>
        </w:rPr>
        <w:t xml:space="preserve">NIST Cybersecurity Framework 2.0. The CSF Core is organised into six Functions: Govern, Identify, Protect, Detect, Respond and Recover. The CSF is outcome-based and should be tailored to the organisation, service, threat context and risk appetite.</w:t>
      </w:r>
    </w:p>
    <w:p>
      <w:pPr>
        <w:pStyle w:val="Heading1"/>
        <w:spacing w:after="120" w:before="400"/>
      </w:pPr>
      <w:r>
        <w:rPr>
          <w:rFonts w:ascii="Aptos" w:cs="Aptos" w:eastAsia="Aptos" w:hAnsi="Aptos"/>
          <w:b/>
          <w:bCs/>
          <w:color w:val="003A60"/>
        </w:rPr>
        <w:t xml:space="preserve">Audit Running Order</w:t>
      </w:r>
    </w:p>
    <w:p>
      <w:pPr>
        <w:pStyle w:val="ListParagraph"/>
        <w:numPr>
          <w:ilvl w:val="0"/>
          <w:numId w:val="2"/>
        </w:numPr>
        <w:spacing w:after="40"/>
      </w:pPr>
      <w:r>
        <w:t xml:space="preserve">Opening Meeting - confirm scope, key services, business owners, technical owners, suppliers, critical assets, assessment boundaries and evidence owners.</w:t>
      </w:r>
    </w:p>
    <w:p>
      <w:pPr>
        <w:pStyle w:val="ListParagraph"/>
        <w:numPr>
          <w:ilvl w:val="0"/>
          <w:numId w:val="2"/>
        </w:numPr>
        <w:spacing w:after="40"/>
      </w:pPr>
      <w:r>
        <w:t xml:space="preserve">1. Govern - cybersecurity risk strategy, roles, policy, oversight and supply chain governance.</w:t>
      </w:r>
    </w:p>
    <w:p>
      <w:pPr>
        <w:pStyle w:val="ListParagraph"/>
        <w:numPr>
          <w:ilvl w:val="0"/>
          <w:numId w:val="2"/>
        </w:numPr>
        <w:spacing w:after="40"/>
      </w:pPr>
      <w:r>
        <w:t xml:space="preserve">2. Identify - asset management, risk assessment, vulnerabilities, threats and improvement activity.</w:t>
      </w:r>
    </w:p>
    <w:p>
      <w:pPr>
        <w:pStyle w:val="ListParagraph"/>
        <w:numPr>
          <w:ilvl w:val="0"/>
          <w:numId w:val="2"/>
        </w:numPr>
        <w:spacing w:after="40"/>
      </w:pPr>
      <w:r>
        <w:t xml:space="preserve">3. Protect - identity, access, awareness, data security, platform security and infrastructure resilience.</w:t>
      </w:r>
    </w:p>
    <w:p>
      <w:pPr>
        <w:pStyle w:val="ListParagraph"/>
        <w:numPr>
          <w:ilvl w:val="0"/>
          <w:numId w:val="2"/>
        </w:numPr>
        <w:spacing w:after="40"/>
      </w:pPr>
      <w:r>
        <w:t xml:space="preserve">4. Detect - monitoring, alerting, event analysis and escalation.</w:t>
      </w:r>
    </w:p>
    <w:p>
      <w:pPr>
        <w:pStyle w:val="ListParagraph"/>
        <w:numPr>
          <w:ilvl w:val="0"/>
          <w:numId w:val="2"/>
        </w:numPr>
        <w:spacing w:after="40"/>
      </w:pPr>
      <w:r>
        <w:t xml:space="preserve">5. Respond - incident management, analysis, communications and mitigation.</w:t>
      </w:r>
    </w:p>
    <w:p>
      <w:pPr>
        <w:pStyle w:val="ListParagraph"/>
        <w:numPr>
          <w:ilvl w:val="0"/>
          <w:numId w:val="2"/>
        </w:numPr>
        <w:spacing w:after="40"/>
      </w:pPr>
      <w:r>
        <w:t xml:space="preserve">6. Recover - recovery planning, restoration, backup integrity, stakeholder updates and closure.</w:t>
      </w:r>
    </w:p>
    <w:p>
      <w:pPr>
        <w:pStyle w:val="ListParagraph"/>
        <w:numPr>
          <w:ilvl w:val="0"/>
          <w:numId w:val="2"/>
        </w:numPr>
        <w:spacing w:after="40"/>
      </w:pPr>
      <w:r>
        <w:t xml:space="preserve">Break - auditor prepares findings, evidence gaps and scoring notes.</w:t>
      </w:r>
    </w:p>
    <w:p>
      <w:pPr>
        <w:pStyle w:val="ListParagraph"/>
        <w:numPr>
          <w:ilvl w:val="0"/>
          <w:numId w:val="2"/>
        </w:numPr>
        <w:spacing w:after="40"/>
      </w:pPr>
      <w:r>
        <w:t xml:space="preserve">Closing Meeting - recap good practice, gaps, risk themes, evidence still required, recommended actions and ownership.</w:t>
      </w:r>
    </w:p>
    <w:p>
      <w:pPr>
        <w:pStyle w:val="Heading1"/>
        <w:spacing w:after="120" w:before="400"/>
      </w:pPr>
      <w:r>
        <w:rPr>
          <w:rFonts w:ascii="Aptos" w:cs="Aptos" w:eastAsia="Aptos" w:hAnsi="Aptos"/>
          <w:b/>
          <w:bCs/>
          <w:color w:val="003A60"/>
        </w:rPr>
        <w:t xml:space="preserve">1. Govern (GV) - Cybersecurity Governance, Risk Strategy and Supply Chain Oversight</w:t>
      </w:r>
    </w:p>
    <w:p>
      <w:pPr>
        <w:spacing w:after="160"/>
      </w:pPr>
      <w:r>
        <w:rPr>
          <w:rFonts w:ascii="Aptos" w:cs="Aptos" w:eastAsia="Aptos" w:hAnsi="Aptos"/>
          <w:b/>
          <w:bCs/>
        </w:rPr>
        <w:t xml:space="preserve">Objective: </w:t>
      </w:r>
      <w:r>
        <w:rPr>
          <w:rFonts w:ascii="Aptos" w:cs="Aptos" w:eastAsia="Aptos" w:hAnsi="Aptos"/>
        </w:rPr>
        <w:t xml:space="preserve">Assess whether cybersecurity risk management strategy, expectations and policy are established, communicated, monitored and linked to enterprise risk management.</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is the organisation's cybersecurity risk management strategy?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does cybersecurity risk connect to enterprise risk management and business objectives?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has senior accountability for cybersecurity risk?</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governance forums review cybersecurity risk, incidents, control performance and remediation?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risk appetite and risk tolerance defined and communicated?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cybersecurity roles, responsibilities and authorities documented?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policies approved, communicated, enforced and reviewed?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cybersecurity performance, risk trends and control issues reported to senior leadership?</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 and third-party cyber risks governed?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critical suppliers identified, prioritised and monitored throughout the contract lifecycle?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cyber risks from new services, technology changes or business changes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does the organisation confirm that governance decisions are recorded and auditable?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the organisation identifying and governing risk from AI and machine learning systems used within or in support of the organisation, including data sourcing, model training, deployment and monitoring?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Trace one high-rated cyber risk from identification to senior governance review and decision.</w:t>
      </w:r>
    </w:p>
    <w:p>
      <w:pPr>
        <w:pStyle w:val="ListParagraph"/>
        <w:numPr>
          <w:ilvl w:val="0"/>
          <w:numId w:val="2"/>
        </w:numPr>
        <w:spacing w:after="40"/>
      </w:pPr>
      <w:r>
        <w:t xml:space="preserve">Ask how risk appetite changes control priorities, supplier acceptance or remediation timescales.</w:t>
      </w:r>
    </w:p>
    <w:p>
      <w:pPr>
        <w:pStyle w:val="ListParagraph"/>
        <w:numPr>
          <w:ilvl w:val="0"/>
          <w:numId w:val="2"/>
        </w:numPr>
        <w:spacing w:after="40"/>
      </w:pPr>
      <w:r>
        <w:t xml:space="preserve">Check whether supply chain risk is owned by security, procurement, service owners or a formal risk board.</w:t>
      </w:r>
    </w:p>
    <w:p>
      <w:pPr>
        <w:pStyle w:val="ListParagraph"/>
        <w:numPr>
          <w:ilvl w:val="0"/>
          <w:numId w:val="2"/>
        </w:numPr>
        <w:spacing w:after="40"/>
      </w:pPr>
      <w:r>
        <w:t xml:space="preserve">Review whether governance minutes show decisions, not only status updates.</w:t>
      </w:r>
    </w:p>
    <w:p>
      <w:pPr>
        <w:spacing w:after="60" w:before="160"/>
      </w:pPr>
      <w:r>
        <w:rPr>
          <w:rFonts w:ascii="Aptos" w:cs="Aptos" w:eastAsia="Aptos" w:hAnsi="Aptos"/>
          <w:b/>
          <w:bCs/>
          <w:i/>
          <w:iCs/>
          <w:color w:val="003A60"/>
          <w:sz w:val="21"/>
          <w:szCs w:val="21"/>
        </w:rPr>
        <w:t xml:space="preserve">Evidence to Request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Evidence to Request</w:t>
            </w:r>
          </w:p>
        </w:tc>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Purpose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Cybersecurity strategy or risk management strategy</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direction, risk posture and priorities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Risk appetite / tolerance statements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agreed risk thresholds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Security governance terms of reference and minutes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oversight and decision-making</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Roles and responsibilities matrix</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accountability</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Cybersecurity policies and review logs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policy ownership and maintenance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Supplier risk management policy and supplier register</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third-party governance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Risk reports or board packs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escalation and management review</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and machine learning governance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oversight of AI-related cyber risk</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r>
              <w:rPr>
                <w:rFonts w:ascii="Aptos" w:cs="Aptos" w:eastAsia="Aptos" w:hAnsi="Aptos"/>
                <w:b/>
                <w:bCs/>
              </w:rPr>
              <w:t xml:space="preserve">What Good Looks Like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r>
              <w:rPr>
                <w:rFonts w:ascii="Aptos" w:cs="Aptos" w:eastAsia="Aptos" w:hAnsi="Aptos"/>
                <w:b/>
                <w:bCs/>
              </w:rPr>
              <w:t xml:space="preserve">Red Flags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Senior accountability is clear and documented.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Cyber risk is managed only within IT without senior ownership.</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Cyber risk is part of enterprise risk management.</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No clear risk appetite or tolerance.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Policies are approved, communicated and reviewed.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Policies exist but are not enforced or reviewed.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Supplier risk is prioritised by criticality and access.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Supplier risks are known informally but not recorded.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Governance records show decisions, owners and follow-up actions.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Governance meetings do not track decisions or action closure.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and machine learning use is identified and governed.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tools are adopted without governance or risk oversight.</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2. Identify (ID) - Asset Management, Risk Assessment and Improvement</w:t>
      </w:r>
    </w:p>
    <w:p>
      <w:pPr>
        <w:spacing w:after="160"/>
      </w:pPr>
      <w:r>
        <w:rPr>
          <w:rFonts w:ascii="Aptos" w:cs="Aptos" w:eastAsia="Aptos" w:hAnsi="Aptos"/>
          <w:b/>
          <w:bCs/>
        </w:rPr>
        <w:t xml:space="preserve">Objective: </w:t>
      </w:r>
      <w:r>
        <w:rPr>
          <w:rFonts w:ascii="Aptos" w:cs="Aptos" w:eastAsia="Aptos" w:hAnsi="Aptos"/>
        </w:rPr>
        <w:t xml:space="preserve">Assess whether assets, systems, services, data, suppliers, vulnerabilities, threats and improvement opportunities are identified and managed in line with risk.</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asset inventories are maintained for hardware, software, systems, services and data?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assets prioritised by criticality, classification and business impact?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supplier-provided services recorded and linked to business services?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network diagrams, data flows and service dependencies maintained?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vulnerabilities identified, validated, recorded and prioritised?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threat intelligence sources are used and how are threats recorded?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likelihood and impact assessed for cyber risks?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risk responses selected, prioritised, tracked and communicated?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exceptions and changes assessed for risk impact?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Is there a vulnerability disclosure process?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critical suppliers assessed before acquisition or onboarding?</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improvements identified from audits, tests, incidents and exercises?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AI and machine learning systems, models and training data included in the asset inventory and risk assessment process?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Select one critical service and trace its assets, data, supplier dependencies, risks and vulnerabilities.</w:t>
      </w:r>
    </w:p>
    <w:p>
      <w:pPr>
        <w:pStyle w:val="ListParagraph"/>
        <w:numPr>
          <w:ilvl w:val="0"/>
          <w:numId w:val="2"/>
        </w:numPr>
        <w:spacing w:after="40"/>
      </w:pPr>
      <w:r>
        <w:t xml:space="preserve">Check whether asset inventories include cloud services, SaaS platforms, APIs and supplier-managed assets.</w:t>
      </w:r>
    </w:p>
    <w:p>
      <w:pPr>
        <w:pStyle w:val="ListParagraph"/>
        <w:numPr>
          <w:ilvl w:val="0"/>
          <w:numId w:val="2"/>
        </w:numPr>
        <w:spacing w:after="40"/>
      </w:pPr>
      <w:r>
        <w:t xml:space="preserve">Compare vulnerability records against patching or remediation evidence.</w:t>
      </w:r>
    </w:p>
    <w:p>
      <w:pPr>
        <w:pStyle w:val="ListParagraph"/>
        <w:numPr>
          <w:ilvl w:val="0"/>
          <w:numId w:val="2"/>
        </w:numPr>
        <w:spacing w:after="40"/>
      </w:pPr>
      <w:r>
        <w:t xml:space="preserve">Ask how lessons from incidents become risk register updates or control improvements.</w:t>
      </w:r>
    </w:p>
    <w:p>
      <w:pPr>
        <w:spacing w:after="60" w:before="160"/>
      </w:pPr>
      <w:r>
        <w:rPr>
          <w:rFonts w:ascii="Aptos" w:cs="Aptos" w:eastAsia="Aptos" w:hAnsi="Aptos"/>
          <w:b/>
          <w:bCs/>
          <w:i/>
          <w:iCs/>
          <w:color w:val="003A60"/>
          <w:sz w:val="21"/>
          <w:szCs w:val="21"/>
        </w:rPr>
        <w:t xml:space="preserve">Evidence to Request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Evidence to Request</w:t>
            </w:r>
          </w:p>
        </w:tc>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Purpose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Hardware, software, system and service inventories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asset coverage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Data inventory and data flow diagrams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information movement and sensitivity</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Supplier service inventory</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external dependencies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Risk register and risk assessment method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risk identification and scoring</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Vulnerability scan results and remediation tracker</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technical exposure and treatment</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Threat intelligence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threat awareness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Exception and change risk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change-related risk control</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Improvement log or lessons learned tracker</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continual improvement</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and machine learning asset inventory</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AI models and training data are in scope for risk assessment</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r>
              <w:rPr>
                <w:rFonts w:ascii="Aptos" w:cs="Aptos" w:eastAsia="Aptos" w:hAnsi="Aptos"/>
                <w:b/>
                <w:bCs/>
              </w:rPr>
              <w:t xml:space="preserve">What Good Looks Like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r>
              <w:rPr>
                <w:rFonts w:ascii="Aptos" w:cs="Aptos" w:eastAsia="Aptos" w:hAnsi="Aptos"/>
                <w:b/>
                <w:bCs/>
              </w:rPr>
              <w:t xml:space="preserve">Red Flags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Critical assets and services are identified and owned.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Asset lists are incomplete or not reconciled.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Inventories include internal, cloud and supplier-managed assets.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No mapping between services, data and suppliers.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Risks include threats, vulnerabilities, likelihood, impact and response.</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Vulnerabilities are found but not prioritised or tracked.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Vulnerability remediation is prioritised by risk.</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Risk scores are inconsistent.</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Improvements from audits, incidents and tests are tracked.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Lessons learned are captured but not actioned.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and machine learning assets are inventoried and risk-assessed.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models and training data are not tracked as assets.</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3. Protect (PR) - Safeguards, Access Control, Data Security and Resilience</w:t>
      </w:r>
    </w:p>
    <w:p>
      <w:pPr>
        <w:spacing w:after="160"/>
      </w:pPr>
      <w:r>
        <w:rPr>
          <w:rFonts w:ascii="Aptos" w:cs="Aptos" w:eastAsia="Aptos" w:hAnsi="Aptos"/>
          <w:b/>
          <w:bCs/>
        </w:rPr>
        <w:t xml:space="preserve">Objective: </w:t>
      </w:r>
      <w:r>
        <w:rPr>
          <w:rFonts w:ascii="Aptos" w:cs="Aptos" w:eastAsia="Aptos" w:hAnsi="Aptos"/>
        </w:rPr>
        <w:t xml:space="preserve">Assess whether safeguards are used to manage cybersecurity risks, including identity, access, training, data protection, platform security and resilient infrastructure.</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identities and credentials managed for users, services and devices?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access approved, enforced and reviewed?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privileged accounts controlled and monitored?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joiners, movers and leavers handled?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MFA used for remote, privileged and high-risk access?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cyber awareness and role-based training is provided?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sensitive data protected at rest, in transit and during processing?</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backups protected against unauthorised access or alteration?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platforms securely configured and hardened?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changes, patches and configuration baselines managed?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endpoint, server, network and cloud security maintained?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technology infrastructure resilience planned and tested?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AI and machine learning systems protected against risks such as model manipulation, data poisoning and unauthorised access to models or training data?</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Sample a new starter, role change and leaver to test access approvals and removal times.</w:t>
      </w:r>
    </w:p>
    <w:p>
      <w:pPr>
        <w:pStyle w:val="ListParagraph"/>
        <w:numPr>
          <w:ilvl w:val="0"/>
          <w:numId w:val="2"/>
        </w:numPr>
        <w:spacing w:after="40"/>
      </w:pPr>
      <w:r>
        <w:t xml:space="preserve">Review privileged access lists and compare them with business need.</w:t>
      </w:r>
    </w:p>
    <w:p>
      <w:pPr>
        <w:pStyle w:val="ListParagraph"/>
        <w:numPr>
          <w:ilvl w:val="0"/>
          <w:numId w:val="2"/>
        </w:numPr>
        <w:spacing w:after="40"/>
      </w:pPr>
      <w:r>
        <w:t xml:space="preserve">Ask for evidence that secure configuration baselines are applied, tested and updated.</w:t>
      </w:r>
    </w:p>
    <w:p>
      <w:pPr>
        <w:pStyle w:val="ListParagraph"/>
        <w:numPr>
          <w:ilvl w:val="0"/>
          <w:numId w:val="2"/>
        </w:numPr>
        <w:spacing w:after="40"/>
      </w:pPr>
      <w:r>
        <w:t xml:space="preserve">Check whether backup protection includes restoration testing and immutability or segregation where relevant.</w:t>
      </w:r>
    </w:p>
    <w:p>
      <w:pPr>
        <w:spacing w:after="60" w:before="160"/>
      </w:pPr>
      <w:r>
        <w:rPr>
          <w:rFonts w:ascii="Aptos" w:cs="Aptos" w:eastAsia="Aptos" w:hAnsi="Aptos"/>
          <w:b/>
          <w:bCs/>
          <w:i/>
          <w:iCs/>
          <w:color w:val="003A60"/>
          <w:sz w:val="21"/>
          <w:szCs w:val="21"/>
        </w:rPr>
        <w:t xml:space="preserve">Evidence to Request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Evidence to Request</w:t>
            </w:r>
          </w:p>
        </w:tc>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Purpose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Access control policy and JML procedure</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access lifecycle controls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Access request and approval samples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authorisation evidence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Access review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ongoing entitlement control</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Privileged access register</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high-risk account control</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Training records and phishing exercise results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awareness coverage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Data classification and handling procedures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data protection rules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Secure configuration baselines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hardening approach</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Patch and change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platform maintenance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Backup, restore and resilience test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operational resilience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and machine learning system security controls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protection against model and training data risks</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r>
              <w:rPr>
                <w:rFonts w:ascii="Aptos" w:cs="Aptos" w:eastAsia="Aptos" w:hAnsi="Aptos"/>
                <w:b/>
                <w:bCs/>
              </w:rPr>
              <w:t xml:space="preserve">What Good Looks Like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r>
              <w:rPr>
                <w:rFonts w:ascii="Aptos" w:cs="Aptos" w:eastAsia="Aptos" w:hAnsi="Aptos"/>
                <w:b/>
                <w:bCs/>
              </w:rPr>
              <w:t xml:space="preserve">Red Flags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Access is based on least privilege and reviewed regularly.</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Leavers retain access.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Privileged access is separated, approved and monitored.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Privileged accounts are shared or unmanaged.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Training is role-based and tracked.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Training records are incomplete.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Sensitive data is classified and protected.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Data classification is not applied.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Platforms are hardened, patched and tested.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Configuration baselines are absent.</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Resilience controls are tested rather than assumed.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Backups exist but restore evidence is missing.</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and machine learning systems are included in security controls.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AI models and training data sit outside normal security controls.</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4. Detect (DE) - Continuous Monitoring and Adverse Event Analysis</w:t>
      </w:r>
    </w:p>
    <w:p>
      <w:pPr>
        <w:spacing w:after="160"/>
      </w:pPr>
      <w:r>
        <w:rPr>
          <w:rFonts w:ascii="Aptos" w:cs="Aptos" w:eastAsia="Aptos" w:hAnsi="Aptos"/>
          <w:b/>
          <w:bCs/>
        </w:rPr>
        <w:t xml:space="preserve">Objective: </w:t>
      </w:r>
      <w:r>
        <w:rPr>
          <w:rFonts w:ascii="Aptos" w:cs="Aptos" w:eastAsia="Aptos" w:hAnsi="Aptos"/>
        </w:rPr>
        <w:t xml:space="preserve">Assess whether possible cybersecurity attacks, compromises and adverse events are found, analysed and escalated in time to support response.</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systems, networks, users, endpoints, cloud services and suppliers are monitored?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event sources feed monitoring tools or logs?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monitoring priorities linked to critical assets and risks?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alerts triaged and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reviews alerts, and what are the operating hours or coverage model?</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false positives tuned and documented?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anomalies and indicators of compromise analysed?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suspected incidents handed over to incident response?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monitoring effectiveness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supplier-managed services included in monitoring and alerting arrangements?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Ask for a recent alert and trace it from detection to triage, escalation and closure.</w:t>
      </w:r>
    </w:p>
    <w:p>
      <w:pPr>
        <w:pStyle w:val="ListParagraph"/>
        <w:numPr>
          <w:ilvl w:val="0"/>
          <w:numId w:val="2"/>
        </w:numPr>
        <w:spacing w:after="40"/>
      </w:pPr>
      <w:r>
        <w:t xml:space="preserve">Check whether critical systems produce logs and whether logs are protected from tampering.</w:t>
      </w:r>
    </w:p>
    <w:p>
      <w:pPr>
        <w:pStyle w:val="ListParagraph"/>
        <w:numPr>
          <w:ilvl w:val="0"/>
          <w:numId w:val="2"/>
        </w:numPr>
        <w:spacing w:after="40"/>
      </w:pPr>
      <w:r>
        <w:t xml:space="preserve">Review whether monitoring covers cloud, SaaS and supplier-managed systems where in scope.</w:t>
      </w:r>
    </w:p>
    <w:p>
      <w:pPr>
        <w:pStyle w:val="ListParagraph"/>
        <w:numPr>
          <w:ilvl w:val="0"/>
          <w:numId w:val="2"/>
        </w:numPr>
        <w:spacing w:after="40"/>
      </w:pPr>
      <w:r>
        <w:t xml:space="preserve">Ask what event types are not currently monitored and how that risk is accepted.</w:t>
      </w:r>
    </w:p>
    <w:p>
      <w:pPr>
        <w:spacing w:after="60" w:before="160"/>
      </w:pPr>
      <w:r>
        <w:rPr>
          <w:rFonts w:ascii="Aptos" w:cs="Aptos" w:eastAsia="Aptos" w:hAnsi="Aptos"/>
          <w:b/>
          <w:bCs/>
          <w:i/>
          <w:iCs/>
          <w:color w:val="003A60"/>
          <w:sz w:val="21"/>
          <w:szCs w:val="21"/>
        </w:rPr>
        <w:t xml:space="preserve">Evidence to Request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Evidence to Request</w:t>
            </w:r>
          </w:p>
        </w:tc>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Purpose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Logging and monitoring policy</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monitoring requirements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SIEM or monitoring tool outputs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operational evidence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Alert triage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analysis and decisions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Use cases / detection rules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monitoring logic</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Log retention and protection evidence</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integrity and availability of logs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Escalation procedure</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handover to response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Supplier alerting clauses or service reports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third-party visibility</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r>
              <w:rPr>
                <w:rFonts w:ascii="Aptos" w:cs="Aptos" w:eastAsia="Aptos" w:hAnsi="Aptos"/>
                <w:b/>
                <w:bCs/>
              </w:rPr>
              <w:t xml:space="preserve">What Good Looks Like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r>
              <w:rPr>
                <w:rFonts w:ascii="Aptos" w:cs="Aptos" w:eastAsia="Aptos" w:hAnsi="Aptos"/>
                <w:b/>
                <w:bCs/>
              </w:rPr>
              <w:t xml:space="preserve">Red Flags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Monitoring covers critical systems and high-risk activities.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Important systems are not monitored.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Alerts are triaged using clear criteria.</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Alerts are closed without analysis notes.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Detection rules are reviewed and tuned.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No clear escalation route.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Logs are retained and protected.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Logs can be altered by administrators without oversight.</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Supplier alerting is included where supplier services are critical.</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Supplier incidents depend on informal notification.</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5. Respond (RS) - Incident Management, Analysis, Communication and Mitigation</w:t>
      </w:r>
    </w:p>
    <w:p>
      <w:pPr>
        <w:spacing w:after="160"/>
      </w:pPr>
      <w:r>
        <w:rPr>
          <w:rFonts w:ascii="Aptos" w:cs="Aptos" w:eastAsia="Aptos" w:hAnsi="Aptos"/>
          <w:b/>
          <w:bCs/>
        </w:rPr>
        <w:t xml:space="preserve">Objective: </w:t>
      </w:r>
      <w:r>
        <w:rPr>
          <w:rFonts w:ascii="Aptos" w:cs="Aptos" w:eastAsia="Aptos" w:hAnsi="Aptos"/>
        </w:rPr>
        <w:t xml:space="preserve">Assess whether actions are taken when a cybersecurity incident is detected, including containment, analysis, communication and mitigation.</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Talk me through the cybersecurity incident response process.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incidents classified by severity and business impact?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has authority to declare an incident?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response roles and responsibilities assigned during an incident?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root cause analysis performed and recorded?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evidence preserved for investigation or forensic review?</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internal and external stakeholders notified?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legal, regulatory, customer or contractual reporting obligations assessed?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incidents contained and eradicated?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actions, decisions and timelines recorded during the incident?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suppliers included in incident response?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lessons learned and corrective actions agreed?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Select a recent incident and trace reporting, triage, containment, communications, root cause and action closure.</w:t>
      </w:r>
    </w:p>
    <w:p>
      <w:pPr>
        <w:pStyle w:val="ListParagraph"/>
        <w:numPr>
          <w:ilvl w:val="0"/>
          <w:numId w:val="2"/>
        </w:numPr>
        <w:spacing w:after="40"/>
      </w:pPr>
      <w:r>
        <w:t xml:space="preserve">Check whether incident records include decision logs and evidence integrity notes.</w:t>
      </w:r>
    </w:p>
    <w:p>
      <w:pPr>
        <w:pStyle w:val="ListParagraph"/>
        <w:numPr>
          <w:ilvl w:val="0"/>
          <w:numId w:val="2"/>
        </w:numPr>
        <w:spacing w:after="40"/>
      </w:pPr>
      <w:r>
        <w:t xml:space="preserve">Ask how the organisation decides when to notify regulators, customers, suppliers or senior leadership.</w:t>
      </w:r>
    </w:p>
    <w:p>
      <w:pPr>
        <w:pStyle w:val="ListParagraph"/>
        <w:numPr>
          <w:ilvl w:val="0"/>
          <w:numId w:val="2"/>
        </w:numPr>
        <w:spacing w:after="40"/>
      </w:pPr>
      <w:r>
        <w:t xml:space="preserve">Review whether playbooks exist for ransomware, data breach, supplier compromise, credential compromise and service outage.</w:t>
      </w:r>
    </w:p>
    <w:p>
      <w:pPr>
        <w:spacing w:after="60" w:before="160"/>
      </w:pPr>
      <w:r>
        <w:rPr>
          <w:rFonts w:ascii="Aptos" w:cs="Aptos" w:eastAsia="Aptos" w:hAnsi="Aptos"/>
          <w:b/>
          <w:bCs/>
          <w:i/>
          <w:iCs/>
          <w:color w:val="003A60"/>
          <w:sz w:val="21"/>
          <w:szCs w:val="21"/>
        </w:rPr>
        <w:t xml:space="preserve">Evidence to Request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Evidence to Request</w:t>
            </w:r>
          </w:p>
        </w:tc>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Purpose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Incident response policy and procedure</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process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Incident classification matrix</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severity handling</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Incident logs and timelines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actions and decisions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Investigation or root cause reports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analysis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Communication templates and notification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reporting control</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Regulatory / contractual notification process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compliance handling</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Containment and eradication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mitigation</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Lessons learned and action tracker</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improvement</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r>
              <w:rPr>
                <w:rFonts w:ascii="Aptos" w:cs="Aptos" w:eastAsia="Aptos" w:hAnsi="Aptos"/>
                <w:b/>
                <w:bCs/>
              </w:rPr>
              <w:t xml:space="preserve">What Good Looks Like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r>
              <w:rPr>
                <w:rFonts w:ascii="Aptos" w:cs="Aptos" w:eastAsia="Aptos" w:hAnsi="Aptos"/>
                <w:b/>
                <w:bCs/>
              </w:rPr>
              <w:t xml:space="preserve">Red Flags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Incident roles are defined and tested.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Incident handling is informal.</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Incidents are logged with timelines and decisions.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No clear severity model.</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Root cause and business impact are recorded.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Decisions are not recorded.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Containment and eradication actions are evidenced.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Root cause is not investigated.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Stakeholder communication follows approved routes.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Notification duties are unclear.</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Lessons learned produce tracked corrective actions.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Corrective actions are not tracked to closure.</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6. Recover (RC) - Recovery Planning, Restoration and Recovery Communication</w:t>
      </w:r>
    </w:p>
    <w:p>
      <w:pPr>
        <w:spacing w:after="160"/>
      </w:pPr>
      <w:r>
        <w:rPr>
          <w:rFonts w:ascii="Aptos" w:cs="Aptos" w:eastAsia="Aptos" w:hAnsi="Aptos"/>
          <w:b/>
          <w:bCs/>
        </w:rPr>
        <w:t xml:space="preserve">Objective: </w:t>
      </w:r>
      <w:r>
        <w:rPr>
          <w:rFonts w:ascii="Aptos" w:cs="Aptos" w:eastAsia="Aptos" w:hAnsi="Aptos"/>
        </w:rPr>
        <w:t xml:space="preserve">Assess whether assets and operations affected by cybersecurity incidents can be restored in a controlled, prioritised and evidenced way.</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recovery plans exist for critical systems and services?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recovery priorities agreed during an incident?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recovery time objectives and recovery point objectives defined?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backup integrity verified before restoration?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restored systems checked before return to service?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declares that recovery is complete?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recovery decisions and evidence documented?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internal stakeholders updated during recovery?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external stakeholders, customers or regulators updated where required?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post-incident operating norms agreed after recovery?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lessons from recovery exercises or real incidents fed back into plans?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2"/>
        </w:numPr>
        <w:spacing w:after="40"/>
      </w:pPr>
      <w:r>
        <w:t xml:space="preserve">Review one critical service and confirm recovery plan, backup location, restore testing and business owner sign-off.</w:t>
      </w:r>
    </w:p>
    <w:p>
      <w:pPr>
        <w:pStyle w:val="ListParagraph"/>
        <w:numPr>
          <w:ilvl w:val="0"/>
          <w:numId w:val="2"/>
        </w:numPr>
        <w:spacing w:after="40"/>
      </w:pPr>
      <w:r>
        <w:t xml:space="preserve">Ask how the organisation prevents reinfection or reintroduction of compromise during restoration.</w:t>
      </w:r>
    </w:p>
    <w:p>
      <w:pPr>
        <w:pStyle w:val="ListParagraph"/>
        <w:numPr>
          <w:ilvl w:val="0"/>
          <w:numId w:val="2"/>
        </w:numPr>
        <w:spacing w:after="40"/>
      </w:pPr>
      <w:r>
        <w:t xml:space="preserve">Check whether recovery communications have approved owners and messages.</w:t>
      </w:r>
    </w:p>
    <w:p>
      <w:pPr>
        <w:pStyle w:val="ListParagraph"/>
        <w:numPr>
          <w:ilvl w:val="0"/>
          <w:numId w:val="2"/>
        </w:numPr>
        <w:spacing w:after="40"/>
      </w:pPr>
      <w:r>
        <w:t xml:space="preserve">Confirm whether recovery plan testing includes cyber scenarios, not only technology outages.</w:t>
      </w:r>
    </w:p>
    <w:p>
      <w:pPr>
        <w:spacing w:after="60" w:before="160"/>
      </w:pPr>
      <w:r>
        <w:rPr>
          <w:rFonts w:ascii="Aptos" w:cs="Aptos" w:eastAsia="Aptos" w:hAnsi="Aptos"/>
          <w:b/>
          <w:bCs/>
          <w:i/>
          <w:iCs/>
          <w:color w:val="003A60"/>
          <w:sz w:val="21"/>
          <w:szCs w:val="21"/>
        </w:rPr>
        <w:t xml:space="preserve">Evidence to Request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Evidence to Request</w:t>
            </w:r>
          </w:p>
        </w:tc>
        <w:tc>
          <w:tcPr>
            <w:tcW w:type="dxa" w:w="4513"/>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Purpose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Recovery plans and disaster recovery procedures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planned restoration activity</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Business impact analysis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priorities and dependencies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RTO / RPO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agreed recovery targets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Backup and restore test evidence</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recoverability</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Backup integrity checks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trust in restoration assets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Recovery decision logs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auditable decision-making</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Communications plans and stakeholder updates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recovery communication</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Post-incident review records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Shows learning and improvement</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r>
              <w:rPr>
                <w:rFonts w:ascii="Aptos" w:cs="Aptos" w:eastAsia="Aptos" w:hAnsi="Aptos"/>
                <w:b/>
                <w:bCs/>
              </w:rPr>
              <w:t xml:space="preserve">What Good Looks Like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r>
              <w:rPr>
                <w:rFonts w:ascii="Aptos" w:cs="Aptos" w:eastAsia="Aptos" w:hAnsi="Aptos"/>
                <w:b/>
                <w:bCs/>
              </w:rPr>
              <w:t xml:space="preserve">Red Flags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Critical services have recovery plans and agreed priorities.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Recovery plans are outdated or untested.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Backups are protected and tested.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Backup integrity is assumed.</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Restore integrity is verified before return to service.</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No agreed RTO or RPO for critical services.</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Recovery completion is formally declared.</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Restored systems are not checked before use.</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Stakeholders receive approved updates.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No clear owner declares recovery completion.</w:t>
            </w:r>
          </w:p>
        </w:tc>
      </w:tr>
      <w:tr>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Recovery lessons update plans and controls.</w:t>
            </w:r>
          </w:p>
        </w:tc>
        <w:tc>
          <w:tcPr>
            <w:tcW w:type="dxa" w:w="4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Lessons from recovery are not recorded.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Overall NIST CSF Readiness Scoring Summary</w:t>
      </w:r>
    </w:p>
    <w:p>
      <w:pPr>
        <w:spacing w:after="160"/>
      </w:pPr>
      <w:r>
        <w:rPr>
          <w:rFonts w:ascii="Aptos" w:cs="Aptos" w:eastAsia="Aptos" w:hAnsi="Aptos"/>
        </w:rPr>
        <w:t xml:space="preserve">Suggested rating: Ready, Partially Ready, Not Ready, or Not Applicable. Record the evidence gap and the action needed to reach the target profile.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1300"/>
        <w:gridCol w:w="1700"/>
        <w:gridCol w:w="1300"/>
        <w:gridCol w:w="1326"/>
      </w:tblGrid>
      <w:tr>
        <w:trPr>
          <w:tblHeader/>
        </w:trPr>
        <w:tc>
          <w:tcPr>
            <w:tcW w:type="dxa" w:w="34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Function</w:t>
            </w:r>
          </w:p>
        </w:tc>
        <w:tc>
          <w:tcPr>
            <w:tcW w:type="dxa" w:w="13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Ready</w:t>
            </w:r>
          </w:p>
        </w:tc>
        <w:tc>
          <w:tcPr>
            <w:tcW w:type="dxa" w:w="1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Partially Ready</w:t>
            </w:r>
          </w:p>
        </w:tc>
        <w:tc>
          <w:tcPr>
            <w:tcW w:type="dxa" w:w="13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 Ready</w:t>
            </w:r>
          </w:p>
        </w:tc>
        <w:tc>
          <w:tcPr>
            <w:tcW w:type="dxa" w:w="1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Actions</w:t>
            </w: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1. GV</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2. ID</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3. PR</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4. DE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5. RS</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6. RC</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CSF Tier Prompt</w:t>
      </w:r>
    </w:p>
    <w:p>
      <w:pPr>
        <w:spacing w:after="160"/>
      </w:pPr>
      <w:r>
        <w:rPr>
          <w:rFonts w:ascii="Aptos" w:cs="Aptos" w:eastAsia="Aptos" w:hAnsi="Aptos"/>
        </w:rPr>
        <w:t xml:space="preserve">Use this prompt after the function review. The CSF Tiers describe the rigor of cybersecurity risk governance and risk management practices. Do not use the Tier as a vanity maturity score. Use it to explain whether the organisation is operating in an ad hoc, risk-informed, repeatable or adaptive way.</w:t>
      </w:r>
    </w:p>
    <w:p>
      <w:pPr>
        <w:pStyle w:val="ListParagraph"/>
        <w:numPr>
          <w:ilvl w:val="0"/>
          <w:numId w:val="2"/>
        </w:numPr>
        <w:spacing w:after="60"/>
      </w:pPr>
      <w:r>
        <w:rPr>
          <w:rFonts w:ascii="Aptos" w:cs="Aptos" w:eastAsia="Aptos" w:hAnsi="Aptos"/>
          <w:b/>
          <w:bCs/>
        </w:rPr>
        <w:t xml:space="preserve">Tier 1 - Partial: </w:t>
      </w:r>
      <w:r>
        <w:rPr>
          <w:rFonts w:ascii="Aptos" w:cs="Aptos" w:eastAsia="Aptos" w:hAnsi="Aptos"/>
        </w:rPr>
        <w:t xml:space="preserve">cyber risk activity is ad hoc and inconsistent.</w:t>
      </w:r>
    </w:p>
    <w:p>
      <w:pPr>
        <w:pStyle w:val="ListParagraph"/>
        <w:numPr>
          <w:ilvl w:val="0"/>
          <w:numId w:val="2"/>
        </w:numPr>
        <w:spacing w:after="60"/>
      </w:pPr>
      <w:r>
        <w:rPr>
          <w:rFonts w:ascii="Aptos" w:cs="Aptos" w:eastAsia="Aptos" w:hAnsi="Aptos"/>
          <w:b/>
          <w:bCs/>
        </w:rPr>
        <w:t xml:space="preserve">Tier 2 - Risk Informed: </w:t>
      </w:r>
      <w:r>
        <w:rPr>
          <w:rFonts w:ascii="Aptos" w:cs="Aptos" w:eastAsia="Aptos" w:hAnsi="Aptos"/>
        </w:rPr>
        <w:t xml:space="preserve">risk is understood and management-approved, but not consistently applied across the organisation.</w:t>
      </w:r>
    </w:p>
    <w:p>
      <w:pPr>
        <w:pStyle w:val="ListParagraph"/>
        <w:numPr>
          <w:ilvl w:val="0"/>
          <w:numId w:val="2"/>
        </w:numPr>
        <w:spacing w:after="60"/>
      </w:pPr>
      <w:r>
        <w:rPr>
          <w:rFonts w:ascii="Aptos" w:cs="Aptos" w:eastAsia="Aptos" w:hAnsi="Aptos"/>
          <w:b/>
          <w:bCs/>
        </w:rPr>
        <w:t xml:space="preserve">Tier 3 - Repeatable: </w:t>
      </w:r>
      <w:r>
        <w:rPr>
          <w:rFonts w:ascii="Aptos" w:cs="Aptos" w:eastAsia="Aptos" w:hAnsi="Aptos"/>
        </w:rPr>
        <w:t xml:space="preserve">risk-informed policies, processes and procedures are defined, implemented and reviewed.</w:t>
      </w:r>
    </w:p>
    <w:p>
      <w:pPr>
        <w:pStyle w:val="ListParagraph"/>
        <w:numPr>
          <w:ilvl w:val="0"/>
          <w:numId w:val="2"/>
        </w:numPr>
        <w:spacing w:after="60"/>
      </w:pPr>
      <w:r>
        <w:rPr>
          <w:rFonts w:ascii="Aptos" w:cs="Aptos" w:eastAsia="Aptos" w:hAnsi="Aptos"/>
          <w:b/>
          <w:bCs/>
        </w:rPr>
        <w:t xml:space="preserve">Tier 4 - Adaptive: </w:t>
      </w:r>
      <w:r>
        <w:rPr>
          <w:rFonts w:ascii="Aptos" w:cs="Aptos" w:eastAsia="Aptos" w:hAnsi="Aptos"/>
        </w:rPr>
        <w:t xml:space="preserve">risk management adapts based on lessons learned, threat changes, technology change and predictive indicators.</w:t>
      </w:r>
    </w:p>
    <w:p>
      <w:pPr>
        <w:pStyle w:val="Heading1"/>
        <w:spacing w:after="120" w:before="400"/>
      </w:pPr>
      <w:r>
        <w:rPr>
          <w:rFonts w:ascii="Aptos" w:cs="Aptos" w:eastAsia="Aptos" w:hAnsi="Aptos"/>
          <w:b/>
          <w:bCs/>
          <w:color w:val="003A60"/>
        </w:rPr>
        <w:t xml:space="preserve">Closing Meeting - Agenda</w:t>
      </w:r>
    </w:p>
    <w:p>
      <w:pPr>
        <w:pStyle w:val="ListParagraph"/>
        <w:numPr>
          <w:ilvl w:val="0"/>
          <w:numId w:val="2"/>
        </w:numPr>
        <w:spacing w:after="40"/>
      </w:pPr>
      <w:r>
        <w:t xml:space="preserve">Recap assessment scope and evidence reviewed.</w:t>
      </w:r>
    </w:p>
    <w:p>
      <w:pPr>
        <w:pStyle w:val="ListParagraph"/>
        <w:numPr>
          <w:ilvl w:val="0"/>
          <w:numId w:val="2"/>
        </w:numPr>
        <w:spacing w:after="40"/>
      </w:pPr>
      <w:r>
        <w:t xml:space="preserve">Highlight areas of good practice by CSF Function.</w:t>
      </w:r>
    </w:p>
    <w:p>
      <w:pPr>
        <w:pStyle w:val="ListParagraph"/>
        <w:numPr>
          <w:ilvl w:val="0"/>
          <w:numId w:val="2"/>
        </w:numPr>
        <w:spacing w:after="40"/>
      </w:pPr>
      <w:r>
        <w:t xml:space="preserve">Present readiness gaps, red flags and evidence gaps.</w:t>
      </w:r>
    </w:p>
    <w:p>
      <w:pPr>
        <w:pStyle w:val="ListParagraph"/>
        <w:numPr>
          <w:ilvl w:val="0"/>
          <w:numId w:val="2"/>
        </w:numPr>
        <w:spacing w:after="40"/>
      </w:pPr>
      <w:r>
        <w:t xml:space="preserve">Confirm whether gaps relate to governance, control operation, evidence quality, ownership or remediation tracking.</w:t>
      </w:r>
    </w:p>
    <w:p>
      <w:pPr>
        <w:pStyle w:val="ListParagraph"/>
        <w:numPr>
          <w:ilvl w:val="0"/>
          <w:numId w:val="2"/>
        </w:numPr>
        <w:spacing w:after="40"/>
      </w:pPr>
      <w:r>
        <w:t xml:space="preserve">Agree actions, owners, target dates and closure evidence.</w:t>
      </w:r>
    </w:p>
    <w:p>
      <w:pPr>
        <w:pStyle w:val="ListParagraph"/>
        <w:numPr>
          <w:ilvl w:val="0"/>
          <w:numId w:val="2"/>
        </w:numPr>
        <w:spacing w:after="40"/>
      </w:pPr>
      <w:r>
        <w:t xml:space="preserve">Confirm whether a Current Profile and Target Profile will be created or updated.</w:t>
      </w:r>
    </w:p>
    <w:p>
      <w:pPr>
        <w:pStyle w:val="ListParagraph"/>
        <w:numPr>
          <w:ilvl w:val="0"/>
          <w:numId w:val="2"/>
        </w:numPr>
        <w:spacing w:after="40"/>
      </w:pPr>
      <w:r>
        <w:t xml:space="preserve">Confirm report distribution list and follow-up route.</w:t>
      </w:r>
    </w:p>
    <w:p>
      <w:pPr>
        <w:pStyle w:val="ListParagraph"/>
        <w:numPr>
          <w:ilvl w:val="0"/>
          <w:numId w:val="2"/>
        </w:numPr>
        <w:spacing w:after="40"/>
      </w:pPr>
      <w:r>
        <w:t xml:space="preserve">Answer questions from the auditee and confirm next steps.</w:t>
      </w:r>
    </w:p>
    <w:p>
      <w:pPr>
        <w:pStyle w:val="Heading1"/>
        <w:spacing w:after="120" w:before="400"/>
      </w:pPr>
      <w:r>
        <w:rPr>
          <w:rFonts w:ascii="Aptos" w:cs="Aptos" w:eastAsia="Aptos" w:hAnsi="Aptos"/>
          <w:b/>
          <w:bCs/>
          <w:color w:val="003A60"/>
        </w:rPr>
        <w:t xml:space="preserve">Interview Preparation - NIST CSF 2.0</w:t>
      </w:r>
    </w:p>
    <w:p>
      <w:pPr>
        <w:pStyle w:val="Heading2"/>
        <w:spacing w:after="80" w:before="200"/>
      </w:pPr>
      <w:r>
        <w:rPr>
          <w:rFonts w:ascii="Aptos" w:cs="Aptos" w:eastAsia="Aptos" w:hAnsi="Aptos"/>
          <w:b/>
          <w:bCs/>
          <w:color w:val="003A60"/>
        </w:rPr>
        <w:t xml:space="preserve">30-second answer</w:t>
      </w:r>
    </w:p>
    <w:p>
      <w:pPr>
        <w:spacing w:after="160"/>
      </w:pPr>
      <w:r>
        <w:rPr>
          <w:rFonts w:ascii="Aptos" w:cs="Aptos" w:eastAsia="Aptos" w:hAnsi="Aptos"/>
        </w:rPr>
        <w:t xml:space="preserve">NIST CSF 2.0 is an outcome-based cyber risk framework organised around six Functions: Govern, Identify, Protect, Detect, Respond and Recover. I would use it to assess current cyber posture, agree a target state, identify gaps, prioritise remediation and communicate cyber risk in a way that senior stakeholders can understand.</w:t>
      </w:r>
    </w:p>
    <w:p>
      <w:pPr>
        <w:pStyle w:val="Heading2"/>
        <w:spacing w:after="80" w:before="200"/>
      </w:pPr>
      <w:r>
        <w:rPr>
          <w:rFonts w:ascii="Aptos" w:cs="Aptos" w:eastAsia="Aptos" w:hAnsi="Aptos"/>
          <w:b/>
          <w:bCs/>
          <w:color w:val="003A60"/>
        </w:rPr>
        <w:t xml:space="preserve">60-second answer</w:t>
      </w:r>
    </w:p>
    <w:p>
      <w:pPr>
        <w:spacing w:after="160"/>
      </w:pPr>
      <w:r>
        <w:rPr>
          <w:rFonts w:ascii="Aptos" w:cs="Aptos" w:eastAsia="Aptos" w:hAnsi="Aptos"/>
        </w:rPr>
        <w:t xml:space="preserve">For NIST CSF readiness, I would first agree the scope and critical services. I would then assess governance, asset visibility, risk assessment, access control, data protection, monitoring, incident response and recovery against the CSF Functions. I would request evidence such as risk registers, asset inventories, access reviews, supplier assessments, vulnerability records, incident logs, recovery tests and governance minutes. The output would be a current profile, target profile, prioritised gap list and remediation plan with owners, dates and closure evidence.</w:t>
      </w:r>
    </w:p>
    <w:p>
      <w:pPr>
        <w:pStyle w:val="Heading2"/>
        <w:spacing w:after="80" w:before="200"/>
      </w:pPr>
      <w:r>
        <w:rPr>
          <w:rFonts w:ascii="Aptos" w:cs="Aptos" w:eastAsia="Aptos" w:hAnsi="Aptos"/>
          <w:b/>
          <w:bCs/>
          <w:color w:val="003A60"/>
        </w:rPr>
        <w:t xml:space="preserve">Strong interview line</w:t>
      </w:r>
    </w:p>
    <w:p>
      <w:pPr>
        <w:spacing w:after="160"/>
      </w:pPr>
      <w:r>
        <w:rPr>
          <w:rFonts w:ascii="Aptos" w:cs="Aptos" w:eastAsia="Aptos" w:hAnsi="Aptos"/>
        </w:rPr>
        <w:t xml:space="preserve">I would not treat NIST CSF as a tick-box control list. I would use it to connect governance, risk, technical controls, incident readiness and recovery evidence into a clear current-state and target-state view.</w:t>
      </w:r>
    </w:p>
    <w:p>
      <w:pPr>
        <w:pStyle w:val="Heading1"/>
        <w:spacing w:after="120" w:before="400"/>
      </w:pPr>
      <w:r>
        <w:rPr>
          <w:rFonts w:ascii="Aptos" w:cs="Aptos" w:eastAsia="Aptos" w:hAnsi="Aptos"/>
          <w:b/>
          <w:bCs/>
          <w:color w:val="003A60"/>
        </w:rPr>
        <w:t xml:space="preserve">Personal Portfolio Framing</w:t>
      </w:r>
    </w:p>
    <w:p>
      <w:pPr>
        <w:spacing w:after="160"/>
      </w:pPr>
      <w:r>
        <w:rPr>
          <w:rFonts w:ascii="Aptos" w:cs="Aptos" w:eastAsia="Aptos" w:hAnsi="Aptos"/>
        </w:rPr>
        <w:t xml:space="preserve">Created a NIST CSF 2.0 readiness audit pack based on practical government audit methods. The pack supports structured evidence reviews across governance, asset management, risk assessment, protective controls, monitoring, incident response and recovery, with questions, evidence requests, red flags, scoring and interview preparation prompts.</w:t>
      </w:r>
    </w:p>
    <w:p>
      <w:pPr>
        <w:pStyle w:val="Heading1"/>
        <w:spacing w:after="120" w:before="400"/>
      </w:pPr>
      <w:r>
        <w:rPr>
          <w:rFonts w:ascii="Aptos" w:cs="Aptos" w:eastAsia="Aptos" w:hAnsi="Aptos"/>
          <w:b/>
          <w:bCs/>
          <w:color w:val="003A60"/>
        </w:rPr>
        <w:t xml:space="preserve">Source Notes</w:t>
      </w:r>
    </w:p>
    <w:p>
      <w:pPr>
        <w:pStyle w:val="ListParagraph"/>
        <w:numPr>
          <w:ilvl w:val="0"/>
          <w:numId w:val="2"/>
        </w:numPr>
        <w:spacing w:after="40"/>
      </w:pPr>
      <w:r>
        <w:t xml:space="preserve">NIST Cybersecurity Framework (CSF) 2.0, National Institute of Standards and Technology, published 26 February 2024. Confirmed current as of this pack's last review, with no successor version released.</w:t>
      </w:r>
    </w:p>
    <w:p>
      <w:pPr>
        <w:pStyle w:val="ListParagraph"/>
        <w:numPr>
          <w:ilvl w:val="0"/>
          <w:numId w:val="2"/>
        </w:numPr>
        <w:spacing w:after="40"/>
      </w:pPr>
      <w:r>
        <w:t xml:space="preserve">NIST CSF 2.0 Core Functions: Govern, Identify, Protect, Detect, Respond and Recover.</w:t>
      </w:r>
    </w:p>
    <w:p>
      <w:pPr>
        <w:pStyle w:val="ListParagraph"/>
        <w:numPr>
          <w:ilvl w:val="0"/>
          <w:numId w:val="2"/>
        </w:numPr>
        <w:spacing w:after="40"/>
      </w:pPr>
      <w:r>
        <w:t xml:space="preserve">NIST CSF 2.0 categories used in this pack include GV.OC, GV.RM, GV.RR, GV.PO, GV.OV, GV.SC, ID.AM, ID.RA, ID.IM, PR.AA, PR.AT, PR.DS, PR.PS, PR.IR, DE.CM, DE.AE, RS.MA, RS.AN, RS.CO, RS.MI, RC.RP and RC.CO.</w:t>
      </w:r>
    </w:p>
    <w:p>
      <w:pPr>
        <w:pStyle w:val="ListParagraph"/>
        <w:numPr>
          <w:ilvl w:val="0"/>
          <w:numId w:val="2"/>
        </w:numPr>
        <w:spacing w:after="40"/>
      </w:pPr>
      <w:r>
        <w:t xml:space="preserve">NIST published a draft Cyber AI Profile in December 2025, workshopped with the community in January 2026, extending CSF 2.0 to AI-specific risk such as model manipulation, data poisoning and governance of data sourcing, model training, deployment and monitoring. This pack reflects that direction with added questions in Govern, Identify and Protect, marked as emerging practice since the profile is still in draft.</w:t>
      </w:r>
    </w:p>
    <w:p>
      <w:pPr>
        <w:pStyle w:val="ListParagraph"/>
        <w:numPr>
          <w:ilvl w:val="0"/>
          <w:numId w:val="2"/>
        </w:numPr>
        <w:spacing w:after="40"/>
      </w:pPr>
      <w:r>
        <w:t xml:space="preserve">This pack is a readiness and interview preparation tool. It is not a formal certification scheme or a substitute for organisation-specific legal, regulatory, contractual or technical advice.</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ptos" w:cs="Aptos" w:eastAsia="Aptos" w:hAnsi="Aptos"/>
        <w:color w:val="808080"/>
        <w:sz w:val="16"/>
        <w:szCs w:val="16"/>
      </w:rPr>
      <w:t xml:space="preserve">NIST CSF 2.0 Readiness Audit Question Pack | Ibrahim Ojoye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2026-07-02T18:27:29.800Z</dcterms:created>
  <dcterms:modified xsi:type="dcterms:W3CDTF">2026-07-02T18:27:29.813Z</dcterms:modified>
</cp:coreProperties>
</file>

<file path=docProps/custom.xml><?xml version="1.0" encoding="utf-8"?>
<Properties xmlns="http://schemas.openxmlformats.org/officeDocument/2006/custom-properties" xmlns:vt="http://schemas.openxmlformats.org/officeDocument/2006/docPropsVTypes"/>
</file>